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C9AEF" w14:textId="77777777" w:rsidR="00EB0BEA" w:rsidRPr="00BE4642" w:rsidRDefault="00EB0BEA" w:rsidP="00EB0BEA">
      <w:pPr>
        <w:pStyle w:val="BodyText"/>
        <w:kinsoku w:val="0"/>
        <w:overflowPunct w:val="0"/>
        <w:ind w:left="90"/>
        <w:rPr>
          <w:color w:val="FF0000"/>
          <w:sz w:val="22"/>
          <w:szCs w:val="22"/>
        </w:rPr>
      </w:pPr>
      <w:r w:rsidRPr="00BE4642">
        <w:rPr>
          <w:color w:val="FF0000"/>
          <w:sz w:val="22"/>
          <w:szCs w:val="22"/>
        </w:rPr>
        <w:t>[Physician Letterhead]</w:t>
      </w:r>
    </w:p>
    <w:p w14:paraId="3F90DA3A" w14:textId="77777777" w:rsidR="00161025" w:rsidRPr="00BE4642" w:rsidRDefault="00161025" w:rsidP="008A250E">
      <w:pPr>
        <w:ind w:left="9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B0BEA" w:rsidRPr="00BE4642" w14:paraId="763AD460" w14:textId="77777777" w:rsidTr="00857212">
        <w:tc>
          <w:tcPr>
            <w:tcW w:w="4675" w:type="dxa"/>
          </w:tcPr>
          <w:p w14:paraId="62BB7862" w14:textId="21DF91B2" w:rsidR="00EB0BEA" w:rsidRPr="00BE4642" w:rsidRDefault="00EB0BEA" w:rsidP="00857212">
            <w:pPr>
              <w:pStyle w:val="BodyText"/>
              <w:kinsoku w:val="0"/>
              <w:overflowPunct w:val="0"/>
              <w:spacing w:before="2"/>
              <w:ind w:left="-20" w:right="833"/>
              <w:rPr>
                <w:color w:val="FF0000"/>
                <w:spacing w:val="-2"/>
                <w:w w:val="105"/>
                <w:sz w:val="22"/>
                <w:szCs w:val="22"/>
              </w:rPr>
            </w:pPr>
            <w:r w:rsidRPr="00BE4642">
              <w:rPr>
                <w:color w:val="FF0000"/>
                <w:spacing w:val="-2"/>
                <w:w w:val="105"/>
                <w:sz w:val="22"/>
                <w:szCs w:val="22"/>
              </w:rPr>
              <w:t>[</w:t>
            </w:r>
            <w:r w:rsidR="006A43B8">
              <w:rPr>
                <w:color w:val="FF0000"/>
                <w:spacing w:val="-2"/>
                <w:w w:val="105"/>
                <w:sz w:val="22"/>
                <w:szCs w:val="22"/>
              </w:rPr>
              <w:t>Prescription Insurance</w:t>
            </w:r>
            <w:r w:rsidRPr="00BE4642">
              <w:rPr>
                <w:color w:val="FF0000"/>
                <w:spacing w:val="-12"/>
                <w:w w:val="105"/>
                <w:sz w:val="22"/>
                <w:szCs w:val="22"/>
              </w:rPr>
              <w:t xml:space="preserve"> </w:t>
            </w:r>
            <w:r w:rsidRPr="00BE4642">
              <w:rPr>
                <w:color w:val="FF0000"/>
                <w:spacing w:val="-2"/>
                <w:w w:val="105"/>
                <w:sz w:val="22"/>
                <w:szCs w:val="22"/>
              </w:rPr>
              <w:t>Plan</w:t>
            </w:r>
            <w:r w:rsidRPr="00BE4642">
              <w:rPr>
                <w:color w:val="FF0000"/>
                <w:spacing w:val="-12"/>
                <w:w w:val="105"/>
                <w:sz w:val="22"/>
                <w:szCs w:val="22"/>
              </w:rPr>
              <w:t xml:space="preserve"> </w:t>
            </w:r>
            <w:r w:rsidRPr="00BE4642">
              <w:rPr>
                <w:color w:val="FF0000"/>
                <w:spacing w:val="-2"/>
                <w:w w:val="105"/>
                <w:sz w:val="22"/>
                <w:szCs w:val="22"/>
              </w:rPr>
              <w:t xml:space="preserve">Name] </w:t>
            </w:r>
          </w:p>
          <w:p w14:paraId="4D06330D" w14:textId="77777777" w:rsidR="00EB0BEA" w:rsidRPr="00BE4642" w:rsidRDefault="00EB0BEA" w:rsidP="00857212">
            <w:pPr>
              <w:pStyle w:val="BodyText"/>
              <w:kinsoku w:val="0"/>
              <w:overflowPunct w:val="0"/>
              <w:spacing w:before="2"/>
              <w:ind w:left="-20" w:right="833"/>
              <w:rPr>
                <w:color w:val="FF0000"/>
                <w:spacing w:val="-2"/>
                <w:sz w:val="22"/>
                <w:szCs w:val="22"/>
              </w:rPr>
            </w:pPr>
            <w:r w:rsidRPr="00BE4642">
              <w:rPr>
                <w:color w:val="231F20"/>
                <w:spacing w:val="-5"/>
                <w:sz w:val="22"/>
                <w:szCs w:val="22"/>
              </w:rPr>
              <w:t>ATTN:</w:t>
            </w:r>
            <w:r w:rsidRPr="00BE4642">
              <w:rPr>
                <w:color w:val="231F20"/>
                <w:spacing w:val="-4"/>
                <w:sz w:val="22"/>
                <w:szCs w:val="22"/>
              </w:rPr>
              <w:t xml:space="preserve"> </w:t>
            </w:r>
            <w:r w:rsidRPr="00BE4642">
              <w:rPr>
                <w:color w:val="FF0000"/>
                <w:spacing w:val="-2"/>
                <w:sz w:val="22"/>
                <w:szCs w:val="22"/>
              </w:rPr>
              <w:t>[Department]</w:t>
            </w:r>
          </w:p>
          <w:p w14:paraId="01E15657" w14:textId="77777777" w:rsidR="00EB0BEA" w:rsidRPr="00BE4642" w:rsidRDefault="00EB0BEA" w:rsidP="00857212">
            <w:pPr>
              <w:pStyle w:val="BodyText"/>
              <w:kinsoku w:val="0"/>
              <w:overflowPunct w:val="0"/>
              <w:spacing w:before="2"/>
              <w:ind w:left="-20"/>
              <w:rPr>
                <w:color w:val="FF0000"/>
                <w:sz w:val="22"/>
                <w:szCs w:val="22"/>
              </w:rPr>
            </w:pPr>
            <w:r w:rsidRPr="00BE4642">
              <w:rPr>
                <w:color w:val="FF0000"/>
                <w:sz w:val="22"/>
                <w:szCs w:val="22"/>
              </w:rPr>
              <w:t>[Medical/Pharmacy</w:t>
            </w:r>
            <w:r w:rsidRPr="00BE4642">
              <w:rPr>
                <w:color w:val="FF0000"/>
                <w:spacing w:val="-7"/>
                <w:sz w:val="22"/>
                <w:szCs w:val="22"/>
              </w:rPr>
              <w:t xml:space="preserve"> </w:t>
            </w:r>
            <w:r w:rsidRPr="00BE4642">
              <w:rPr>
                <w:color w:val="FF0000"/>
                <w:sz w:val="22"/>
                <w:szCs w:val="22"/>
              </w:rPr>
              <w:t>Director</w:t>
            </w:r>
            <w:r w:rsidRPr="00BE4642">
              <w:rPr>
                <w:color w:val="FF0000"/>
                <w:spacing w:val="-7"/>
                <w:sz w:val="22"/>
                <w:szCs w:val="22"/>
              </w:rPr>
              <w:t xml:space="preserve"> </w:t>
            </w:r>
            <w:r w:rsidRPr="00BE4642">
              <w:rPr>
                <w:color w:val="FF0000"/>
                <w:sz w:val="22"/>
                <w:szCs w:val="22"/>
              </w:rPr>
              <w:t xml:space="preserve">Name] </w:t>
            </w:r>
          </w:p>
          <w:p w14:paraId="3CB9E833" w14:textId="69F1876C" w:rsidR="00EB0BEA" w:rsidRPr="00BE4642" w:rsidRDefault="00EB0BEA" w:rsidP="00857212">
            <w:pPr>
              <w:pStyle w:val="BodyText"/>
              <w:kinsoku w:val="0"/>
              <w:overflowPunct w:val="0"/>
              <w:spacing w:before="2"/>
              <w:ind w:left="-20"/>
              <w:rPr>
                <w:color w:val="FF0000"/>
                <w:w w:val="105"/>
                <w:sz w:val="22"/>
                <w:szCs w:val="22"/>
              </w:rPr>
            </w:pPr>
            <w:r w:rsidRPr="00BE4642">
              <w:rPr>
                <w:color w:val="FF0000"/>
                <w:w w:val="105"/>
                <w:sz w:val="22"/>
                <w:szCs w:val="22"/>
              </w:rPr>
              <w:t>[</w:t>
            </w:r>
            <w:r w:rsidR="006A43B8">
              <w:rPr>
                <w:color w:val="FF0000"/>
                <w:spacing w:val="-2"/>
                <w:w w:val="105"/>
                <w:sz w:val="22"/>
                <w:szCs w:val="22"/>
              </w:rPr>
              <w:t>Prescription Insurance</w:t>
            </w:r>
            <w:r w:rsidRPr="00BE4642">
              <w:rPr>
                <w:color w:val="FF0000"/>
                <w:w w:val="105"/>
                <w:sz w:val="22"/>
                <w:szCs w:val="22"/>
              </w:rPr>
              <w:t xml:space="preserve"> Plan Address]</w:t>
            </w:r>
          </w:p>
          <w:p w14:paraId="430DC6E5" w14:textId="649D8E9F" w:rsidR="00EB0BEA" w:rsidRPr="00BE4642" w:rsidRDefault="00EB0BEA" w:rsidP="00857212">
            <w:pPr>
              <w:pStyle w:val="BodyText"/>
              <w:kinsoku w:val="0"/>
              <w:overflowPunct w:val="0"/>
              <w:spacing w:before="3"/>
              <w:ind w:left="-20"/>
              <w:rPr>
                <w:color w:val="FF0000"/>
                <w:spacing w:val="-2"/>
                <w:sz w:val="22"/>
                <w:szCs w:val="22"/>
              </w:rPr>
            </w:pPr>
            <w:r w:rsidRPr="00BE4642">
              <w:rPr>
                <w:color w:val="FF0000"/>
                <w:sz w:val="22"/>
                <w:szCs w:val="22"/>
              </w:rPr>
              <w:t>[City,</w:t>
            </w:r>
            <w:r w:rsidRPr="00BE4642">
              <w:rPr>
                <w:color w:val="FF0000"/>
                <w:spacing w:val="-7"/>
                <w:sz w:val="22"/>
                <w:szCs w:val="22"/>
              </w:rPr>
              <w:t xml:space="preserve"> </w:t>
            </w:r>
            <w:r w:rsidRPr="00BE4642">
              <w:rPr>
                <w:color w:val="FF0000"/>
                <w:sz w:val="22"/>
                <w:szCs w:val="22"/>
              </w:rPr>
              <w:t>State</w:t>
            </w:r>
            <w:r w:rsidR="005F7660" w:rsidRPr="00BE4642">
              <w:rPr>
                <w:color w:val="FF0000"/>
                <w:sz w:val="22"/>
                <w:szCs w:val="22"/>
              </w:rPr>
              <w:t>,</w:t>
            </w:r>
            <w:r w:rsidRPr="00BE4642">
              <w:rPr>
                <w:color w:val="FF0000"/>
                <w:spacing w:val="-7"/>
                <w:sz w:val="22"/>
                <w:szCs w:val="22"/>
              </w:rPr>
              <w:t xml:space="preserve"> </w:t>
            </w:r>
            <w:r w:rsidRPr="00BE4642">
              <w:rPr>
                <w:color w:val="FF0000"/>
                <w:sz w:val="22"/>
                <w:szCs w:val="22"/>
              </w:rPr>
              <w:t>Z</w:t>
            </w:r>
            <w:r w:rsidR="005F7660" w:rsidRPr="00BE4642">
              <w:rPr>
                <w:color w:val="FF0000"/>
                <w:sz w:val="22"/>
                <w:szCs w:val="22"/>
              </w:rPr>
              <w:t>IP</w:t>
            </w:r>
            <w:r w:rsidRPr="00BE4642">
              <w:rPr>
                <w:color w:val="FF0000"/>
                <w:spacing w:val="-6"/>
                <w:sz w:val="22"/>
                <w:szCs w:val="22"/>
              </w:rPr>
              <w:t xml:space="preserve"> </w:t>
            </w:r>
            <w:r w:rsidRPr="00BE4642">
              <w:rPr>
                <w:color w:val="FF0000"/>
                <w:spacing w:val="-2"/>
                <w:sz w:val="22"/>
                <w:szCs w:val="22"/>
              </w:rPr>
              <w:t>code]</w:t>
            </w:r>
          </w:p>
          <w:p w14:paraId="02940BEC" w14:textId="77777777" w:rsidR="00EB0BEA" w:rsidRPr="00BE4642" w:rsidRDefault="00EB0BEA" w:rsidP="00857212">
            <w:pPr>
              <w:pStyle w:val="BodyText"/>
              <w:kinsoku w:val="0"/>
              <w:overflowPunct w:val="0"/>
              <w:spacing w:before="105"/>
              <w:ind w:left="90" w:right="3546"/>
              <w:rPr>
                <w:sz w:val="22"/>
                <w:szCs w:val="22"/>
              </w:rPr>
            </w:pPr>
          </w:p>
        </w:tc>
        <w:tc>
          <w:tcPr>
            <w:tcW w:w="4675" w:type="dxa"/>
          </w:tcPr>
          <w:p w14:paraId="049A1037" w14:textId="694404C9" w:rsidR="00EB0BEA" w:rsidRPr="00BE4642" w:rsidRDefault="003F73B0" w:rsidP="00857212">
            <w:pPr>
              <w:pStyle w:val="BodyText"/>
              <w:kinsoku w:val="0"/>
              <w:overflowPunct w:val="0"/>
              <w:ind w:left="90"/>
              <w:rPr>
                <w:color w:val="FF0000"/>
                <w:w w:val="105"/>
                <w:sz w:val="22"/>
                <w:szCs w:val="22"/>
              </w:rPr>
            </w:pPr>
            <w:r w:rsidRPr="003F73B0">
              <w:rPr>
                <w:color w:val="000000" w:themeColor="text1"/>
                <w:w w:val="105"/>
                <w:sz w:val="22"/>
                <w:szCs w:val="22"/>
              </w:rPr>
              <w:t xml:space="preserve">RE: </w:t>
            </w:r>
            <w:r w:rsidR="00335CDF">
              <w:rPr>
                <w:color w:val="000000" w:themeColor="text1"/>
                <w:w w:val="105"/>
                <w:sz w:val="22"/>
                <w:szCs w:val="22"/>
              </w:rPr>
              <w:fldChar w:fldCharType="begin">
                <w:ffData>
                  <w:name w:val="MemberNametxt"/>
                  <w:enabled/>
                  <w:calcOnExit/>
                  <w:textInput>
                    <w:default w:val="[Member Name]"/>
                  </w:textInput>
                </w:ffData>
              </w:fldChar>
            </w:r>
            <w:bookmarkStart w:id="0" w:name="MemberNametxt"/>
            <w:r w:rsidR="00335CDF">
              <w:rPr>
                <w:color w:val="000000" w:themeColor="text1"/>
                <w:w w:val="105"/>
                <w:sz w:val="22"/>
                <w:szCs w:val="22"/>
              </w:rPr>
              <w:instrText xml:space="preserve"> FORMTEXT </w:instrText>
            </w:r>
            <w:r w:rsidR="00335CDF">
              <w:rPr>
                <w:color w:val="000000" w:themeColor="text1"/>
                <w:w w:val="105"/>
                <w:sz w:val="22"/>
                <w:szCs w:val="22"/>
              </w:rPr>
            </w:r>
            <w:r w:rsidR="00335CDF">
              <w:rPr>
                <w:color w:val="000000" w:themeColor="text1"/>
                <w:w w:val="105"/>
                <w:sz w:val="22"/>
                <w:szCs w:val="22"/>
              </w:rPr>
              <w:fldChar w:fldCharType="separate"/>
            </w:r>
            <w:r w:rsidR="00335CDF">
              <w:rPr>
                <w:noProof/>
                <w:color w:val="000000" w:themeColor="text1"/>
                <w:w w:val="105"/>
                <w:sz w:val="22"/>
                <w:szCs w:val="22"/>
              </w:rPr>
              <w:t>[Member Name]</w:t>
            </w:r>
            <w:r w:rsidR="00335CDF">
              <w:rPr>
                <w:color w:val="000000" w:themeColor="text1"/>
                <w:w w:val="105"/>
                <w:sz w:val="22"/>
                <w:szCs w:val="22"/>
              </w:rPr>
              <w:fldChar w:fldCharType="end"/>
            </w:r>
            <w:bookmarkEnd w:id="0"/>
          </w:p>
          <w:p w14:paraId="256CB94B" w14:textId="07C967C6" w:rsidR="00EB0BEA" w:rsidRPr="00BE4642" w:rsidRDefault="003F73B0" w:rsidP="00857212">
            <w:pPr>
              <w:pStyle w:val="BodyText"/>
              <w:kinsoku w:val="0"/>
              <w:overflowPunct w:val="0"/>
              <w:ind w:left="90"/>
              <w:rPr>
                <w:color w:val="FF0000"/>
                <w:spacing w:val="-6"/>
                <w:w w:val="105"/>
                <w:sz w:val="22"/>
                <w:szCs w:val="22"/>
              </w:rPr>
            </w:pPr>
            <w:r w:rsidRPr="003F73B0">
              <w:rPr>
                <w:color w:val="000000" w:themeColor="text1"/>
                <w:w w:val="105"/>
                <w:sz w:val="22"/>
                <w:szCs w:val="22"/>
              </w:rPr>
              <w:t xml:space="preserve">Date of Birth: </w:t>
            </w:r>
            <w:r w:rsidR="009A5125">
              <w:rPr>
                <w:color w:val="000000" w:themeColor="text1"/>
                <w:w w:val="105"/>
                <w:sz w:val="22"/>
                <w:szCs w:val="22"/>
              </w:rPr>
              <w:fldChar w:fldCharType="begin">
                <w:ffData>
                  <w:name w:val="DOBtxt"/>
                  <w:enabled/>
                  <w:calcOnExit w:val="0"/>
                  <w:textInput>
                    <w:default w:val="[Date of Birth]"/>
                  </w:textInput>
                </w:ffData>
              </w:fldChar>
            </w:r>
            <w:bookmarkStart w:id="1" w:name="DOBtxt"/>
            <w:r w:rsidR="009A5125">
              <w:rPr>
                <w:color w:val="000000" w:themeColor="text1"/>
                <w:w w:val="105"/>
                <w:sz w:val="22"/>
                <w:szCs w:val="22"/>
              </w:rPr>
              <w:instrText xml:space="preserve"> FORMTEXT </w:instrText>
            </w:r>
            <w:r w:rsidR="009A5125">
              <w:rPr>
                <w:color w:val="000000" w:themeColor="text1"/>
                <w:w w:val="105"/>
                <w:sz w:val="22"/>
                <w:szCs w:val="22"/>
              </w:rPr>
            </w:r>
            <w:r w:rsidR="009A5125">
              <w:rPr>
                <w:color w:val="000000" w:themeColor="text1"/>
                <w:w w:val="105"/>
                <w:sz w:val="22"/>
                <w:szCs w:val="22"/>
              </w:rPr>
              <w:fldChar w:fldCharType="separate"/>
            </w:r>
            <w:r w:rsidR="009A5125">
              <w:rPr>
                <w:noProof/>
                <w:color w:val="000000" w:themeColor="text1"/>
                <w:w w:val="105"/>
                <w:sz w:val="22"/>
                <w:szCs w:val="22"/>
              </w:rPr>
              <w:t>[Date of Birth]</w:t>
            </w:r>
            <w:r w:rsidR="009A5125">
              <w:rPr>
                <w:color w:val="000000" w:themeColor="text1"/>
                <w:w w:val="105"/>
                <w:sz w:val="22"/>
                <w:szCs w:val="22"/>
              </w:rPr>
              <w:fldChar w:fldCharType="end"/>
            </w:r>
            <w:bookmarkEnd w:id="1"/>
          </w:p>
          <w:p w14:paraId="570D3C45" w14:textId="2CAF1E27" w:rsidR="00EB0BEA" w:rsidRPr="00BE4642" w:rsidRDefault="003F73B0" w:rsidP="00857212">
            <w:pPr>
              <w:pStyle w:val="BodyText"/>
              <w:kinsoku w:val="0"/>
              <w:overflowPunct w:val="0"/>
              <w:ind w:left="90"/>
              <w:rPr>
                <w:color w:val="FF0000"/>
                <w:w w:val="105"/>
                <w:sz w:val="22"/>
                <w:szCs w:val="22"/>
              </w:rPr>
            </w:pPr>
            <w:r w:rsidRPr="003F73B0">
              <w:rPr>
                <w:color w:val="000000" w:themeColor="text1"/>
                <w:spacing w:val="-6"/>
                <w:w w:val="105"/>
                <w:sz w:val="22"/>
                <w:szCs w:val="22"/>
              </w:rPr>
              <w:t xml:space="preserve">Policy Number: </w:t>
            </w:r>
            <w:r w:rsidR="009A5125">
              <w:rPr>
                <w:color w:val="000000" w:themeColor="text1"/>
                <w:spacing w:val="-6"/>
                <w:w w:val="105"/>
                <w:sz w:val="22"/>
                <w:szCs w:val="22"/>
              </w:rPr>
              <w:fldChar w:fldCharType="begin">
                <w:ffData>
                  <w:name w:val="PolicyIDtxt"/>
                  <w:enabled/>
                  <w:calcOnExit w:val="0"/>
                  <w:textInput>
                    <w:default w:val="[Policy ID]"/>
                  </w:textInput>
                </w:ffData>
              </w:fldChar>
            </w:r>
            <w:bookmarkStart w:id="2" w:name="PolicyIDtxt"/>
            <w:r w:rsidR="009A5125">
              <w:rPr>
                <w:color w:val="000000" w:themeColor="text1"/>
                <w:spacing w:val="-6"/>
                <w:w w:val="105"/>
                <w:sz w:val="22"/>
                <w:szCs w:val="22"/>
              </w:rPr>
              <w:instrText xml:space="preserve"> FORMTEXT </w:instrText>
            </w:r>
            <w:r w:rsidR="009A5125">
              <w:rPr>
                <w:color w:val="000000" w:themeColor="text1"/>
                <w:spacing w:val="-6"/>
                <w:w w:val="105"/>
                <w:sz w:val="22"/>
                <w:szCs w:val="22"/>
              </w:rPr>
            </w:r>
            <w:r w:rsidR="009A5125">
              <w:rPr>
                <w:color w:val="000000" w:themeColor="text1"/>
                <w:spacing w:val="-6"/>
                <w:w w:val="105"/>
                <w:sz w:val="22"/>
                <w:szCs w:val="22"/>
              </w:rPr>
              <w:fldChar w:fldCharType="separate"/>
            </w:r>
            <w:r w:rsidR="009A5125">
              <w:rPr>
                <w:noProof/>
                <w:color w:val="000000" w:themeColor="text1"/>
                <w:spacing w:val="-6"/>
                <w:w w:val="105"/>
                <w:sz w:val="22"/>
                <w:szCs w:val="22"/>
              </w:rPr>
              <w:t>[Policy ID]</w:t>
            </w:r>
            <w:r w:rsidR="009A5125">
              <w:rPr>
                <w:color w:val="000000" w:themeColor="text1"/>
                <w:spacing w:val="-6"/>
                <w:w w:val="105"/>
                <w:sz w:val="22"/>
                <w:szCs w:val="22"/>
              </w:rPr>
              <w:fldChar w:fldCharType="end"/>
            </w:r>
            <w:bookmarkEnd w:id="2"/>
            <w:r w:rsidR="00EB0BEA" w:rsidRPr="009A5125">
              <w:rPr>
                <w:color w:val="000000" w:themeColor="text1"/>
                <w:spacing w:val="-6"/>
                <w:w w:val="105"/>
                <w:sz w:val="22"/>
                <w:szCs w:val="22"/>
              </w:rPr>
              <w:t xml:space="preserve"> </w:t>
            </w:r>
          </w:p>
          <w:p w14:paraId="1F83B715" w14:textId="22251DF4" w:rsidR="003F73B0" w:rsidRDefault="003F73B0" w:rsidP="00857212">
            <w:pPr>
              <w:pStyle w:val="BodyText"/>
              <w:kinsoku w:val="0"/>
              <w:overflowPunct w:val="0"/>
              <w:ind w:left="90"/>
              <w:rPr>
                <w:color w:val="FF0000"/>
                <w:w w:val="105"/>
                <w:sz w:val="22"/>
                <w:szCs w:val="22"/>
              </w:rPr>
            </w:pPr>
            <w:r w:rsidRPr="003F73B0">
              <w:rPr>
                <w:color w:val="000000" w:themeColor="text1"/>
                <w:w w:val="105"/>
                <w:sz w:val="22"/>
                <w:szCs w:val="22"/>
              </w:rPr>
              <w:t xml:space="preserve">Group Number: </w:t>
            </w:r>
            <w:r w:rsidR="009A5125">
              <w:rPr>
                <w:color w:val="000000" w:themeColor="text1"/>
                <w:w w:val="105"/>
                <w:sz w:val="22"/>
                <w:szCs w:val="22"/>
              </w:rPr>
              <w:fldChar w:fldCharType="begin">
                <w:ffData>
                  <w:name w:val="GroupNumtxt"/>
                  <w:enabled/>
                  <w:calcOnExit w:val="0"/>
                  <w:textInput>
                    <w:default w:val="[Group #]"/>
                  </w:textInput>
                </w:ffData>
              </w:fldChar>
            </w:r>
            <w:bookmarkStart w:id="3" w:name="GroupNumtxt"/>
            <w:r w:rsidR="009A5125">
              <w:rPr>
                <w:color w:val="000000" w:themeColor="text1"/>
                <w:w w:val="105"/>
                <w:sz w:val="22"/>
                <w:szCs w:val="22"/>
              </w:rPr>
              <w:instrText xml:space="preserve"> FORMTEXT </w:instrText>
            </w:r>
            <w:r w:rsidR="009A5125">
              <w:rPr>
                <w:color w:val="000000" w:themeColor="text1"/>
                <w:w w:val="105"/>
                <w:sz w:val="22"/>
                <w:szCs w:val="22"/>
              </w:rPr>
            </w:r>
            <w:r w:rsidR="009A5125">
              <w:rPr>
                <w:color w:val="000000" w:themeColor="text1"/>
                <w:w w:val="105"/>
                <w:sz w:val="22"/>
                <w:szCs w:val="22"/>
              </w:rPr>
              <w:fldChar w:fldCharType="separate"/>
            </w:r>
            <w:r w:rsidR="009A5125">
              <w:rPr>
                <w:noProof/>
                <w:color w:val="000000" w:themeColor="text1"/>
                <w:w w:val="105"/>
                <w:sz w:val="22"/>
                <w:szCs w:val="22"/>
              </w:rPr>
              <w:t>[Group #]</w:t>
            </w:r>
            <w:r w:rsidR="009A5125">
              <w:rPr>
                <w:color w:val="000000" w:themeColor="text1"/>
                <w:w w:val="105"/>
                <w:sz w:val="22"/>
                <w:szCs w:val="22"/>
              </w:rPr>
              <w:fldChar w:fldCharType="end"/>
            </w:r>
            <w:bookmarkEnd w:id="3"/>
          </w:p>
          <w:p w14:paraId="47ED50A0" w14:textId="77777777" w:rsidR="00EB0BEA" w:rsidRPr="00BE4642" w:rsidRDefault="00EB0BEA" w:rsidP="003F73B0">
            <w:pPr>
              <w:pStyle w:val="BodyText"/>
              <w:kinsoku w:val="0"/>
              <w:overflowPunct w:val="0"/>
              <w:ind w:left="90"/>
              <w:rPr>
                <w:sz w:val="22"/>
                <w:szCs w:val="22"/>
              </w:rPr>
            </w:pPr>
          </w:p>
        </w:tc>
      </w:tr>
    </w:tbl>
    <w:p w14:paraId="37EBB91E" w14:textId="77777777" w:rsidR="00EB0BEA" w:rsidRPr="00BE4642" w:rsidRDefault="00EB0BEA" w:rsidP="00EB0BEA">
      <w:pPr>
        <w:pBdr>
          <w:top w:val="single" w:sz="12" w:space="1" w:color="auto"/>
          <w:left w:val="single" w:sz="12" w:space="0" w:color="auto"/>
          <w:bottom w:val="single" w:sz="12" w:space="1" w:color="auto"/>
          <w:right w:val="single" w:sz="12" w:space="4" w:color="auto"/>
        </w:pBdr>
        <w:spacing w:line="300" w:lineRule="auto"/>
        <w:ind w:left="90" w:hanging="90"/>
        <w:rPr>
          <w:rFonts w:ascii="Arial" w:hAnsi="Arial" w:cs="Arial"/>
          <w:bCs/>
          <w:sz w:val="22"/>
          <w:szCs w:val="22"/>
        </w:rPr>
      </w:pPr>
      <w:r w:rsidRPr="00BE4642">
        <w:rPr>
          <w:rFonts w:ascii="Arial" w:hAnsi="Arial" w:cs="Arial"/>
          <w:b/>
          <w:sz w:val="22"/>
          <w:szCs w:val="22"/>
        </w:rPr>
        <w:t xml:space="preserve">REQUEST: </w:t>
      </w:r>
      <w:r w:rsidRPr="00BE4642">
        <w:rPr>
          <w:rFonts w:ascii="Arial" w:hAnsi="Arial" w:cs="Arial"/>
          <w:bCs/>
          <w:sz w:val="22"/>
          <w:szCs w:val="22"/>
        </w:rPr>
        <w:t xml:space="preserve">Authorization for treatment with </w:t>
      </w:r>
      <w:r w:rsidRPr="00BE4642">
        <w:rPr>
          <w:rFonts w:ascii="Arial" w:hAnsi="Arial" w:cs="Arial"/>
          <w:color w:val="231F20"/>
          <w:sz w:val="22"/>
          <w:szCs w:val="22"/>
        </w:rPr>
        <w:t>ERLEADA</w:t>
      </w:r>
      <w:r w:rsidRPr="00BE4642">
        <w:rPr>
          <w:rFonts w:ascii="Arial" w:hAnsi="Arial" w:cs="Arial"/>
          <w:color w:val="231F20"/>
          <w:sz w:val="22"/>
          <w:szCs w:val="22"/>
          <w:vertAlign w:val="superscript"/>
        </w:rPr>
        <w:t>®</w:t>
      </w:r>
      <w:r w:rsidRPr="00BE4642">
        <w:rPr>
          <w:rFonts w:ascii="Arial" w:hAnsi="Arial" w:cs="Arial"/>
          <w:color w:val="231F20"/>
          <w:spacing w:val="24"/>
          <w:position w:val="7"/>
          <w:sz w:val="22"/>
          <w:szCs w:val="22"/>
        </w:rPr>
        <w:t xml:space="preserve"> </w:t>
      </w:r>
      <w:r w:rsidRPr="00BE4642">
        <w:rPr>
          <w:rFonts w:ascii="Arial" w:hAnsi="Arial" w:cs="Arial"/>
          <w:color w:val="231F20"/>
          <w:sz w:val="22"/>
          <w:szCs w:val="22"/>
        </w:rPr>
        <w:t>(</w:t>
      </w:r>
      <w:r w:rsidRPr="00BE4642">
        <w:rPr>
          <w:rFonts w:ascii="Arial" w:hAnsi="Arial" w:cs="Arial"/>
          <w:sz w:val="22"/>
          <w:szCs w:val="22"/>
        </w:rPr>
        <w:t>apalutamide</w:t>
      </w:r>
      <w:r w:rsidRPr="00BE4642">
        <w:rPr>
          <w:rFonts w:ascii="Arial" w:hAnsi="Arial" w:cs="Arial"/>
          <w:color w:val="231F20"/>
          <w:sz w:val="22"/>
          <w:szCs w:val="22"/>
        </w:rPr>
        <w:t>)</w:t>
      </w:r>
    </w:p>
    <w:p w14:paraId="692984F8" w14:textId="48698451" w:rsidR="00EB0BEA" w:rsidRPr="00BE4642" w:rsidRDefault="00EB0BEA" w:rsidP="00EB0BEA">
      <w:pPr>
        <w:pBdr>
          <w:top w:val="single" w:sz="12" w:space="1" w:color="auto"/>
          <w:left w:val="single" w:sz="12" w:space="0" w:color="auto"/>
          <w:bottom w:val="single" w:sz="12" w:space="1" w:color="auto"/>
          <w:right w:val="single" w:sz="12" w:space="4" w:color="auto"/>
        </w:pBdr>
        <w:spacing w:line="300" w:lineRule="auto"/>
        <w:rPr>
          <w:rFonts w:ascii="Arial" w:hAnsi="Arial" w:cs="Arial"/>
          <w:bCs/>
          <w:color w:val="FF0000"/>
          <w:sz w:val="22"/>
          <w:szCs w:val="22"/>
        </w:rPr>
      </w:pPr>
      <w:r w:rsidRPr="00BE4642">
        <w:rPr>
          <w:rFonts w:ascii="Arial" w:hAnsi="Arial" w:cs="Arial"/>
          <w:b/>
          <w:sz w:val="22"/>
          <w:szCs w:val="22"/>
        </w:rPr>
        <w:t xml:space="preserve">DIAGNOSIS: </w:t>
      </w:r>
      <w:r w:rsidRPr="00BE4642">
        <w:rPr>
          <w:rFonts w:ascii="Arial" w:hAnsi="Arial" w:cs="Arial"/>
          <w:bCs/>
          <w:color w:val="FF0000"/>
          <w:sz w:val="22"/>
          <w:szCs w:val="22"/>
        </w:rPr>
        <w:t>[Insert diagnosis] [Insert ICD]</w:t>
      </w:r>
    </w:p>
    <w:p w14:paraId="78DF0C76" w14:textId="4ACA8BAE" w:rsidR="00EB0BEA" w:rsidRPr="00BE4642" w:rsidRDefault="00E62851" w:rsidP="00EB0BEA">
      <w:pPr>
        <w:pBdr>
          <w:top w:val="single" w:sz="12" w:space="1" w:color="auto"/>
          <w:left w:val="single" w:sz="12" w:space="0" w:color="auto"/>
          <w:bottom w:val="single" w:sz="12" w:space="1" w:color="auto"/>
          <w:right w:val="single" w:sz="12" w:space="4" w:color="auto"/>
        </w:pBdr>
        <w:spacing w:line="300" w:lineRule="auto"/>
        <w:rPr>
          <w:rFonts w:ascii="Arial" w:hAnsi="Arial" w:cs="Arial"/>
          <w:b/>
          <w:sz w:val="22"/>
          <w:szCs w:val="22"/>
        </w:rPr>
      </w:pPr>
      <w:r w:rsidRPr="00BE4642">
        <w:rPr>
          <w:rFonts w:ascii="Arial" w:hAnsi="Arial" w:cs="Arial"/>
          <w:b/>
          <w:sz w:val="22"/>
          <w:szCs w:val="22"/>
        </w:rPr>
        <w:t>RECOMMENDE</w:t>
      </w:r>
      <w:r w:rsidR="008B55B7" w:rsidRPr="00BE4642">
        <w:rPr>
          <w:rFonts w:ascii="Arial" w:hAnsi="Arial" w:cs="Arial"/>
          <w:b/>
          <w:sz w:val="22"/>
          <w:szCs w:val="22"/>
        </w:rPr>
        <w:t>D</w:t>
      </w:r>
      <w:r w:rsidRPr="00BE4642">
        <w:rPr>
          <w:rFonts w:ascii="Arial" w:hAnsi="Arial" w:cs="Arial"/>
          <w:b/>
          <w:sz w:val="22"/>
          <w:szCs w:val="22"/>
        </w:rPr>
        <w:t xml:space="preserve"> </w:t>
      </w:r>
      <w:r w:rsidR="00EB0BEA" w:rsidRPr="00BE4642">
        <w:rPr>
          <w:rFonts w:ascii="Arial" w:hAnsi="Arial" w:cs="Arial"/>
          <w:b/>
          <w:sz w:val="22"/>
          <w:szCs w:val="22"/>
        </w:rPr>
        <w:t xml:space="preserve">DOSE AND FREQUENCY: </w:t>
      </w:r>
      <w:r w:rsidR="00811EE0" w:rsidRPr="00BE4642">
        <w:rPr>
          <w:rFonts w:ascii="Arial" w:hAnsi="Arial" w:cs="Arial"/>
          <w:bCs/>
          <w:color w:val="FF0000"/>
          <w:sz w:val="22"/>
          <w:szCs w:val="22"/>
        </w:rPr>
        <w:t>[Insert dos</w:t>
      </w:r>
      <w:r w:rsidR="00EF530F" w:rsidRPr="00BE4642">
        <w:rPr>
          <w:rFonts w:ascii="Arial" w:hAnsi="Arial" w:cs="Arial"/>
          <w:bCs/>
          <w:color w:val="FF0000"/>
          <w:sz w:val="22"/>
          <w:szCs w:val="22"/>
        </w:rPr>
        <w:t>age</w:t>
      </w:r>
      <w:r w:rsidR="00811EE0" w:rsidRPr="00BE4642">
        <w:rPr>
          <w:rFonts w:ascii="Arial" w:hAnsi="Arial" w:cs="Arial"/>
          <w:bCs/>
          <w:color w:val="FF0000"/>
          <w:sz w:val="22"/>
          <w:szCs w:val="22"/>
        </w:rPr>
        <w:t xml:space="preserve"> and frequency]</w:t>
      </w:r>
    </w:p>
    <w:p w14:paraId="30D36A07" w14:textId="5A599D02" w:rsidR="008A250E" w:rsidRPr="00BE4642" w:rsidRDefault="00EB0BEA" w:rsidP="00BE4642">
      <w:pPr>
        <w:pBdr>
          <w:top w:val="single" w:sz="12" w:space="1" w:color="auto"/>
          <w:left w:val="single" w:sz="12" w:space="0" w:color="auto"/>
          <w:bottom w:val="single" w:sz="12" w:space="1" w:color="auto"/>
          <w:right w:val="single" w:sz="12" w:space="4" w:color="auto"/>
        </w:pBdr>
        <w:spacing w:line="300" w:lineRule="auto"/>
        <w:rPr>
          <w:rFonts w:ascii="Arial" w:hAnsi="Arial" w:cs="Arial"/>
          <w:b/>
          <w:sz w:val="22"/>
          <w:szCs w:val="22"/>
        </w:rPr>
      </w:pPr>
      <w:r w:rsidRPr="00BE4642">
        <w:rPr>
          <w:rFonts w:ascii="Arial" w:hAnsi="Arial" w:cs="Arial"/>
          <w:b/>
          <w:sz w:val="22"/>
          <w:szCs w:val="22"/>
        </w:rPr>
        <w:t xml:space="preserve">REQUEST TYPE: </w:t>
      </w:r>
      <w:r w:rsidR="000F1293" w:rsidRPr="00BE4642">
        <w:rPr>
          <w:rFonts w:ascii="Segoe UI Symbol" w:hAnsi="Segoe UI Symbol" w:cs="Segoe UI Symbol"/>
          <w:color w:val="FF0000"/>
          <w:sz w:val="22"/>
          <w:szCs w:val="22"/>
        </w:rPr>
        <w:t>☐</w:t>
      </w:r>
      <w:r w:rsidR="000F1293" w:rsidRPr="00BE4642">
        <w:rPr>
          <w:rFonts w:ascii="Arial" w:hAnsi="Arial" w:cs="Arial"/>
          <w:color w:val="FF0000"/>
          <w:sz w:val="22"/>
          <w:szCs w:val="22"/>
        </w:rPr>
        <w:t xml:space="preserve"> </w:t>
      </w:r>
      <w:r w:rsidR="000F1293" w:rsidRPr="00BE4642">
        <w:rPr>
          <w:rFonts w:ascii="Arial" w:hAnsi="Arial" w:cs="Arial"/>
          <w:sz w:val="22"/>
          <w:szCs w:val="22"/>
        </w:rPr>
        <w:t>Standard</w:t>
      </w:r>
      <w:r w:rsidR="000F1293" w:rsidRPr="00BE4642">
        <w:rPr>
          <w:rFonts w:ascii="Arial" w:hAnsi="Arial" w:cs="Arial"/>
          <w:color w:val="FF0000"/>
          <w:sz w:val="22"/>
          <w:szCs w:val="22"/>
        </w:rPr>
        <w:t xml:space="preserve"> </w:t>
      </w:r>
      <w:r w:rsidR="000F1293" w:rsidRPr="00BE4642">
        <w:rPr>
          <w:rFonts w:ascii="Segoe UI Symbol" w:hAnsi="Segoe UI Symbol" w:cs="Segoe UI Symbol"/>
          <w:color w:val="FF0000"/>
          <w:sz w:val="22"/>
          <w:szCs w:val="22"/>
        </w:rPr>
        <w:t>☐</w:t>
      </w:r>
      <w:r w:rsidR="000F1293" w:rsidRPr="00BE4642">
        <w:rPr>
          <w:rFonts w:ascii="Arial" w:hAnsi="Arial" w:cs="Arial"/>
          <w:color w:val="FF0000"/>
          <w:sz w:val="22"/>
          <w:szCs w:val="22"/>
        </w:rPr>
        <w:t xml:space="preserve"> </w:t>
      </w:r>
      <w:r w:rsidR="000F1293" w:rsidRPr="00BE4642">
        <w:rPr>
          <w:rFonts w:ascii="Arial" w:hAnsi="Arial" w:cs="Arial"/>
          <w:sz w:val="22"/>
          <w:szCs w:val="22"/>
        </w:rPr>
        <w:t>EXPEDITED</w:t>
      </w:r>
    </w:p>
    <w:p w14:paraId="21D4FCB1" w14:textId="77777777" w:rsidR="00BE4642" w:rsidRPr="00BE4642" w:rsidRDefault="00BE4642" w:rsidP="008A250E">
      <w:pPr>
        <w:pStyle w:val="BodyText"/>
        <w:kinsoku w:val="0"/>
        <w:overflowPunct w:val="0"/>
        <w:ind w:left="90"/>
        <w:rPr>
          <w:color w:val="231F20"/>
          <w:sz w:val="12"/>
          <w:szCs w:val="12"/>
        </w:rPr>
      </w:pPr>
    </w:p>
    <w:p w14:paraId="39975161" w14:textId="3AE943A6" w:rsidR="008A250E" w:rsidRPr="00BE4642" w:rsidRDefault="008A250E" w:rsidP="008A250E">
      <w:pPr>
        <w:pStyle w:val="BodyText"/>
        <w:kinsoku w:val="0"/>
        <w:overflowPunct w:val="0"/>
        <w:ind w:left="90"/>
        <w:rPr>
          <w:color w:val="231F20"/>
          <w:spacing w:val="-2"/>
          <w:sz w:val="22"/>
          <w:szCs w:val="22"/>
        </w:rPr>
      </w:pPr>
      <w:r w:rsidRPr="00BE4642">
        <w:rPr>
          <w:color w:val="231F20"/>
          <w:sz w:val="22"/>
          <w:szCs w:val="22"/>
        </w:rPr>
        <w:t>Dear</w:t>
      </w:r>
      <w:r w:rsidRPr="00BE4642">
        <w:rPr>
          <w:color w:val="231F20"/>
          <w:spacing w:val="4"/>
          <w:sz w:val="22"/>
          <w:szCs w:val="22"/>
        </w:rPr>
        <w:t xml:space="preserve"> </w:t>
      </w:r>
      <w:r w:rsidRPr="00BE4642">
        <w:rPr>
          <w:color w:val="FF0000"/>
          <w:sz w:val="22"/>
          <w:szCs w:val="22"/>
        </w:rPr>
        <w:t>[Medical/Pharmacy</w:t>
      </w:r>
      <w:r w:rsidRPr="00BE4642">
        <w:rPr>
          <w:color w:val="FF0000"/>
          <w:spacing w:val="5"/>
          <w:sz w:val="22"/>
          <w:szCs w:val="22"/>
        </w:rPr>
        <w:t xml:space="preserve"> </w:t>
      </w:r>
      <w:r w:rsidRPr="00BE4642">
        <w:rPr>
          <w:color w:val="FF0000"/>
          <w:sz w:val="22"/>
          <w:szCs w:val="22"/>
        </w:rPr>
        <w:t>Director</w:t>
      </w:r>
      <w:r w:rsidRPr="00BE4642">
        <w:rPr>
          <w:color w:val="FF0000"/>
          <w:spacing w:val="4"/>
          <w:sz w:val="22"/>
          <w:szCs w:val="22"/>
        </w:rPr>
        <w:t xml:space="preserve"> </w:t>
      </w:r>
      <w:r w:rsidRPr="00BE4642">
        <w:rPr>
          <w:color w:val="FF0000"/>
          <w:spacing w:val="-2"/>
          <w:sz w:val="22"/>
          <w:szCs w:val="22"/>
        </w:rPr>
        <w:t>Name]</w:t>
      </w:r>
      <w:r w:rsidRPr="00BE4642">
        <w:rPr>
          <w:color w:val="231F20"/>
          <w:spacing w:val="-2"/>
          <w:sz w:val="22"/>
          <w:szCs w:val="22"/>
        </w:rPr>
        <w:t>,</w:t>
      </w:r>
    </w:p>
    <w:p w14:paraId="340483B0" w14:textId="5346BD4A" w:rsidR="00006D2F" w:rsidRPr="002A527A" w:rsidRDefault="00006D2F" w:rsidP="00006D2F">
      <w:pPr>
        <w:pStyle w:val="BodyText"/>
        <w:kinsoku w:val="0"/>
        <w:overflowPunct w:val="0"/>
        <w:spacing w:before="149"/>
        <w:ind w:left="90" w:right="412"/>
        <w:rPr>
          <w:color w:val="231F20"/>
          <w:spacing w:val="-1"/>
          <w:sz w:val="22"/>
          <w:szCs w:val="22"/>
        </w:rPr>
      </w:pPr>
      <w:r w:rsidRPr="002A527A">
        <w:rPr>
          <w:rFonts w:eastAsiaTheme="minorHAnsi"/>
          <w:color w:val="231F20"/>
          <w:sz w:val="22"/>
          <w:szCs w:val="22"/>
          <w14:ligatures w14:val="standardContextual"/>
        </w:rPr>
        <w:t xml:space="preserve">I am writing this letter on behalf of </w:t>
      </w:r>
      <w:r w:rsidR="00910597">
        <w:rPr>
          <w:color w:val="000000" w:themeColor="text1"/>
          <w:w w:val="105"/>
          <w:sz w:val="22"/>
          <w:szCs w:val="22"/>
        </w:rPr>
        <w:fldChar w:fldCharType="begin">
          <w:ffData>
            <w:name w:val=""/>
            <w:enabled/>
            <w:calcOnExit/>
            <w:textInput>
              <w:default w:val="[Patient Name]"/>
            </w:textInput>
          </w:ffData>
        </w:fldChar>
      </w:r>
      <w:r w:rsidR="00910597">
        <w:rPr>
          <w:color w:val="000000" w:themeColor="text1"/>
          <w:w w:val="105"/>
          <w:sz w:val="22"/>
          <w:szCs w:val="22"/>
        </w:rPr>
        <w:instrText xml:space="preserve"> FORMTEXT </w:instrText>
      </w:r>
      <w:r w:rsidR="00910597">
        <w:rPr>
          <w:color w:val="000000" w:themeColor="text1"/>
          <w:w w:val="105"/>
          <w:sz w:val="22"/>
          <w:szCs w:val="22"/>
        </w:rPr>
      </w:r>
      <w:r w:rsidR="00910597">
        <w:rPr>
          <w:color w:val="000000" w:themeColor="text1"/>
          <w:w w:val="105"/>
          <w:sz w:val="22"/>
          <w:szCs w:val="22"/>
        </w:rPr>
        <w:fldChar w:fldCharType="separate"/>
      </w:r>
      <w:r w:rsidR="00910597">
        <w:rPr>
          <w:noProof/>
          <w:color w:val="000000" w:themeColor="text1"/>
          <w:w w:val="105"/>
          <w:sz w:val="22"/>
          <w:szCs w:val="22"/>
        </w:rPr>
        <w:t>[Patient Name]</w:t>
      </w:r>
      <w:r w:rsidR="00910597">
        <w:rPr>
          <w:color w:val="000000" w:themeColor="text1"/>
          <w:w w:val="105"/>
          <w:sz w:val="22"/>
          <w:szCs w:val="22"/>
        </w:rPr>
        <w:fldChar w:fldCharType="end"/>
      </w:r>
      <w:r w:rsidR="009A5125">
        <w:rPr>
          <w:rFonts w:eastAsiaTheme="minorHAnsi"/>
          <w:color w:val="000000" w:themeColor="text1"/>
          <w:sz w:val="22"/>
          <w:szCs w:val="22"/>
          <w14:ligatures w14:val="standardContextual"/>
        </w:rPr>
        <w:t xml:space="preserve"> </w:t>
      </w:r>
      <w:r w:rsidRPr="002A527A">
        <w:rPr>
          <w:rFonts w:eastAsiaTheme="minorHAnsi"/>
          <w:color w:val="231F20"/>
          <w:sz w:val="22"/>
          <w:szCs w:val="22"/>
          <w14:ligatures w14:val="standardContextual"/>
        </w:rPr>
        <w:t xml:space="preserve">to request coverage for </w:t>
      </w:r>
      <w:r w:rsidRPr="002A527A">
        <w:rPr>
          <w:color w:val="231F20"/>
          <w:spacing w:val="-2"/>
          <w:w w:val="105"/>
          <w:sz w:val="22"/>
          <w:szCs w:val="22"/>
        </w:rPr>
        <w:t>ERLEADA</w:t>
      </w:r>
      <w:r w:rsidRPr="002A527A">
        <w:rPr>
          <w:color w:val="231F20"/>
          <w:spacing w:val="-2"/>
          <w:w w:val="105"/>
          <w:sz w:val="22"/>
          <w:szCs w:val="22"/>
          <w:vertAlign w:val="superscript"/>
        </w:rPr>
        <w:t>®</w:t>
      </w:r>
      <w:r w:rsidRPr="002A527A">
        <w:rPr>
          <w:color w:val="231F20"/>
          <w:spacing w:val="-2"/>
          <w:w w:val="105"/>
          <w:sz w:val="22"/>
          <w:szCs w:val="22"/>
        </w:rPr>
        <w:t>, which is FDA</w:t>
      </w:r>
      <w:r>
        <w:rPr>
          <w:color w:val="231F20"/>
          <w:spacing w:val="-2"/>
          <w:w w:val="105"/>
          <w:sz w:val="22"/>
          <w:szCs w:val="22"/>
        </w:rPr>
        <w:t xml:space="preserve"> </w:t>
      </w:r>
      <w:r w:rsidRPr="002A527A">
        <w:rPr>
          <w:color w:val="231F20"/>
          <w:spacing w:val="-2"/>
          <w:w w:val="105"/>
          <w:sz w:val="22"/>
          <w:szCs w:val="22"/>
        </w:rPr>
        <w:t xml:space="preserve">approved and being prescribed for the treatment of </w:t>
      </w:r>
      <w:r w:rsidRPr="00AF50A9">
        <w:rPr>
          <w:color w:val="FF0000"/>
          <w:spacing w:val="-1"/>
          <w:sz w:val="22"/>
          <w:szCs w:val="22"/>
        </w:rPr>
        <w:t>[</w:t>
      </w:r>
      <w:r w:rsidR="00AF50A9" w:rsidRPr="00AF50A9">
        <w:rPr>
          <w:color w:val="FF0000"/>
          <w:spacing w:val="-2"/>
          <w:w w:val="105"/>
          <w:sz w:val="22"/>
          <w:szCs w:val="22"/>
        </w:rPr>
        <w:t>metastatic castration-sensitive prostate cancer</w:t>
      </w:r>
      <w:r w:rsidR="00AF50A9" w:rsidRPr="00AF50A9">
        <w:rPr>
          <w:color w:val="FF0000"/>
          <w:sz w:val="22"/>
          <w:szCs w:val="22"/>
        </w:rPr>
        <w:t xml:space="preserve"> (</w:t>
      </w:r>
      <w:r w:rsidRPr="00AF50A9">
        <w:rPr>
          <w:color w:val="FF0000"/>
          <w:sz w:val="22"/>
          <w:szCs w:val="22"/>
        </w:rPr>
        <w:t>mCSPC</w:t>
      </w:r>
      <w:r w:rsidR="00AF50A9" w:rsidRPr="00AF50A9">
        <w:rPr>
          <w:color w:val="FF0000"/>
          <w:sz w:val="22"/>
          <w:szCs w:val="22"/>
        </w:rPr>
        <w:t>)</w:t>
      </w:r>
      <w:r w:rsidRPr="00AF50A9">
        <w:rPr>
          <w:color w:val="FF0000"/>
          <w:sz w:val="22"/>
          <w:szCs w:val="22"/>
        </w:rPr>
        <w:t xml:space="preserve"> or </w:t>
      </w:r>
      <w:r w:rsidR="00AF50A9" w:rsidRPr="00AF50A9">
        <w:rPr>
          <w:color w:val="FF0000"/>
          <w:sz w:val="22"/>
          <w:szCs w:val="22"/>
        </w:rPr>
        <w:t>non-</w:t>
      </w:r>
      <w:r w:rsidR="00B2372F" w:rsidRPr="00AF50A9">
        <w:rPr>
          <w:color w:val="FF0000"/>
          <w:sz w:val="22"/>
          <w:szCs w:val="22"/>
        </w:rPr>
        <w:t>metastatic</w:t>
      </w:r>
      <w:r w:rsidR="00AF50A9" w:rsidRPr="00AF50A9">
        <w:rPr>
          <w:color w:val="FF0000"/>
          <w:sz w:val="22"/>
          <w:szCs w:val="22"/>
        </w:rPr>
        <w:t xml:space="preserve"> castration-resistant prostate cancer (</w:t>
      </w:r>
      <w:r w:rsidRPr="00AF50A9">
        <w:rPr>
          <w:color w:val="FF0000"/>
          <w:sz w:val="22"/>
          <w:szCs w:val="22"/>
        </w:rPr>
        <w:t>nmCRPC</w:t>
      </w:r>
      <w:r w:rsidR="00AF50A9" w:rsidRPr="00AF50A9">
        <w:rPr>
          <w:color w:val="FF0000"/>
          <w:sz w:val="22"/>
          <w:szCs w:val="22"/>
        </w:rPr>
        <w:t>)</w:t>
      </w:r>
      <w:r w:rsidRPr="00AF50A9">
        <w:rPr>
          <w:color w:val="FF0000"/>
          <w:sz w:val="22"/>
          <w:szCs w:val="22"/>
        </w:rPr>
        <w:t>].</w:t>
      </w:r>
    </w:p>
    <w:p w14:paraId="59554366" w14:textId="0A70F739" w:rsidR="008A250E" w:rsidRPr="00BE4642" w:rsidRDefault="00006D2F" w:rsidP="00006D2F">
      <w:pPr>
        <w:pStyle w:val="BodyText"/>
        <w:kinsoku w:val="0"/>
        <w:overflowPunct w:val="0"/>
        <w:spacing w:before="186"/>
        <w:ind w:left="90" w:right="412"/>
        <w:rPr>
          <w:color w:val="000000" w:themeColor="text1"/>
          <w:spacing w:val="-2"/>
          <w:w w:val="105"/>
          <w:sz w:val="22"/>
          <w:szCs w:val="22"/>
        </w:rPr>
      </w:pPr>
      <w:r w:rsidRPr="002A527A">
        <w:rPr>
          <w:color w:val="231F20"/>
          <w:spacing w:val="-2"/>
          <w:w w:val="105"/>
          <w:sz w:val="22"/>
          <w:szCs w:val="22"/>
        </w:rPr>
        <w:t>Based</w:t>
      </w:r>
      <w:r w:rsidRPr="002A527A">
        <w:rPr>
          <w:color w:val="231F20"/>
          <w:spacing w:val="-8"/>
          <w:w w:val="105"/>
          <w:sz w:val="22"/>
          <w:szCs w:val="22"/>
        </w:rPr>
        <w:t xml:space="preserve"> </w:t>
      </w:r>
      <w:r w:rsidRPr="002A527A">
        <w:rPr>
          <w:color w:val="231F20"/>
          <w:spacing w:val="-2"/>
          <w:w w:val="105"/>
          <w:sz w:val="22"/>
          <w:szCs w:val="22"/>
        </w:rPr>
        <w:t>on</w:t>
      </w:r>
      <w:r w:rsidRPr="002A527A">
        <w:rPr>
          <w:color w:val="231F20"/>
          <w:spacing w:val="-8"/>
          <w:w w:val="105"/>
          <w:sz w:val="22"/>
          <w:szCs w:val="22"/>
        </w:rPr>
        <w:t xml:space="preserve"> </w:t>
      </w:r>
      <w:r w:rsidRPr="002A527A">
        <w:rPr>
          <w:color w:val="231F20"/>
          <w:spacing w:val="-2"/>
          <w:w w:val="105"/>
          <w:sz w:val="22"/>
          <w:szCs w:val="22"/>
        </w:rPr>
        <w:t>the</w:t>
      </w:r>
      <w:r w:rsidRPr="002A527A">
        <w:rPr>
          <w:color w:val="231F20"/>
          <w:spacing w:val="-8"/>
          <w:w w:val="105"/>
          <w:sz w:val="22"/>
          <w:szCs w:val="22"/>
        </w:rPr>
        <w:t xml:space="preserve"> </w:t>
      </w:r>
      <w:r w:rsidRPr="002A527A">
        <w:rPr>
          <w:color w:val="231F20"/>
          <w:spacing w:val="-2"/>
          <w:w w:val="105"/>
          <w:sz w:val="22"/>
          <w:szCs w:val="22"/>
        </w:rPr>
        <w:t>patient’s</w:t>
      </w:r>
      <w:r w:rsidRPr="002A527A">
        <w:rPr>
          <w:color w:val="231F20"/>
          <w:spacing w:val="-8"/>
          <w:w w:val="105"/>
          <w:sz w:val="22"/>
          <w:szCs w:val="22"/>
        </w:rPr>
        <w:t xml:space="preserve"> </w:t>
      </w:r>
      <w:r w:rsidRPr="002A527A">
        <w:rPr>
          <w:color w:val="231F20"/>
          <w:spacing w:val="-2"/>
          <w:w w:val="105"/>
          <w:sz w:val="22"/>
          <w:szCs w:val="22"/>
        </w:rPr>
        <w:t>condition</w:t>
      </w:r>
      <w:r w:rsidRPr="002A527A">
        <w:rPr>
          <w:color w:val="231F20"/>
          <w:spacing w:val="-8"/>
          <w:w w:val="105"/>
          <w:sz w:val="22"/>
          <w:szCs w:val="22"/>
        </w:rPr>
        <w:t xml:space="preserve"> </w:t>
      </w:r>
      <w:r w:rsidRPr="002A527A">
        <w:rPr>
          <w:color w:val="231F20"/>
          <w:spacing w:val="-2"/>
          <w:w w:val="105"/>
          <w:sz w:val="22"/>
          <w:szCs w:val="22"/>
        </w:rPr>
        <w:t>and</w:t>
      </w:r>
      <w:r w:rsidRPr="002A527A">
        <w:rPr>
          <w:color w:val="231F20"/>
          <w:spacing w:val="-8"/>
          <w:w w:val="105"/>
          <w:sz w:val="22"/>
          <w:szCs w:val="22"/>
        </w:rPr>
        <w:t xml:space="preserve"> </w:t>
      </w:r>
      <w:r w:rsidRPr="002A527A">
        <w:rPr>
          <w:color w:val="231F20"/>
          <w:spacing w:val="-2"/>
          <w:w w:val="105"/>
          <w:sz w:val="22"/>
          <w:szCs w:val="22"/>
        </w:rPr>
        <w:t>medical</w:t>
      </w:r>
      <w:r w:rsidRPr="002A527A">
        <w:rPr>
          <w:color w:val="231F20"/>
          <w:spacing w:val="-8"/>
          <w:w w:val="105"/>
          <w:sz w:val="22"/>
          <w:szCs w:val="22"/>
        </w:rPr>
        <w:t xml:space="preserve"> </w:t>
      </w:r>
      <w:r w:rsidRPr="002A527A">
        <w:rPr>
          <w:color w:val="231F20"/>
          <w:spacing w:val="-2"/>
          <w:w w:val="105"/>
          <w:sz w:val="22"/>
          <w:szCs w:val="22"/>
        </w:rPr>
        <w:t>history,</w:t>
      </w:r>
      <w:r w:rsidRPr="002A527A">
        <w:rPr>
          <w:color w:val="231F20"/>
          <w:spacing w:val="-8"/>
          <w:w w:val="105"/>
          <w:sz w:val="22"/>
          <w:szCs w:val="22"/>
        </w:rPr>
        <w:t xml:space="preserve"> </w:t>
      </w:r>
      <w:r w:rsidRPr="002A527A">
        <w:rPr>
          <w:color w:val="231F20"/>
          <w:spacing w:val="-2"/>
          <w:w w:val="105"/>
          <w:sz w:val="22"/>
          <w:szCs w:val="22"/>
        </w:rPr>
        <w:t>diagnosis</w:t>
      </w:r>
      <w:r w:rsidRPr="002A527A">
        <w:rPr>
          <w:color w:val="231F20"/>
          <w:spacing w:val="-8"/>
          <w:w w:val="105"/>
          <w:sz w:val="22"/>
          <w:szCs w:val="22"/>
        </w:rPr>
        <w:t xml:space="preserve"> </w:t>
      </w:r>
      <w:r w:rsidRPr="002A527A">
        <w:rPr>
          <w:color w:val="231F20"/>
          <w:spacing w:val="-2"/>
          <w:w w:val="105"/>
          <w:sz w:val="22"/>
          <w:szCs w:val="22"/>
        </w:rPr>
        <w:t>of</w:t>
      </w:r>
      <w:r w:rsidRPr="002A527A">
        <w:rPr>
          <w:color w:val="231F20"/>
          <w:spacing w:val="-8"/>
          <w:w w:val="105"/>
          <w:sz w:val="22"/>
          <w:szCs w:val="22"/>
        </w:rPr>
        <w:t xml:space="preserve"> </w:t>
      </w:r>
      <w:r w:rsidRPr="002A527A">
        <w:rPr>
          <w:color w:val="FF0000"/>
          <w:spacing w:val="-2"/>
          <w:w w:val="105"/>
          <w:sz w:val="22"/>
          <w:szCs w:val="22"/>
        </w:rPr>
        <w:t>[mCSPC or nmCRPC]</w:t>
      </w:r>
      <w:r w:rsidRPr="002A527A">
        <w:rPr>
          <w:color w:val="231F20"/>
          <w:sz w:val="22"/>
          <w:szCs w:val="22"/>
        </w:rPr>
        <w:t xml:space="preserve">, </w:t>
      </w:r>
      <w:r>
        <w:rPr>
          <w:color w:val="231F20"/>
          <w:sz w:val="22"/>
          <w:szCs w:val="22"/>
        </w:rPr>
        <w:t>and</w:t>
      </w:r>
      <w:r w:rsidRPr="002A527A">
        <w:rPr>
          <w:color w:val="231F20"/>
          <w:sz w:val="22"/>
          <w:szCs w:val="22"/>
        </w:rPr>
        <w:t xml:space="preserve"> my experience, I believe ERLEADA</w:t>
      </w:r>
      <w:r w:rsidRPr="002A527A">
        <w:rPr>
          <w:color w:val="231F20"/>
          <w:sz w:val="22"/>
          <w:szCs w:val="22"/>
          <w:vertAlign w:val="superscript"/>
        </w:rPr>
        <w:t>®</w:t>
      </w:r>
      <w:r w:rsidRPr="002A527A">
        <w:rPr>
          <w:color w:val="231F20"/>
          <w:sz w:val="22"/>
          <w:szCs w:val="22"/>
        </w:rPr>
        <w:t xml:space="preserve"> is the appropriate and medically necessary </w:t>
      </w:r>
      <w:r w:rsidRPr="002A527A">
        <w:rPr>
          <w:color w:val="231F20"/>
          <w:spacing w:val="-2"/>
          <w:w w:val="105"/>
          <w:sz w:val="22"/>
          <w:szCs w:val="22"/>
        </w:rPr>
        <w:t>treatment.</w:t>
      </w:r>
      <w:r w:rsidRPr="002A527A">
        <w:rPr>
          <w:color w:val="231F20"/>
          <w:spacing w:val="-17"/>
          <w:w w:val="105"/>
          <w:sz w:val="22"/>
          <w:szCs w:val="22"/>
        </w:rPr>
        <w:t xml:space="preserve"> </w:t>
      </w:r>
      <w:r w:rsidRPr="002A527A">
        <w:rPr>
          <w:color w:val="000000" w:themeColor="text1"/>
          <w:spacing w:val="-2"/>
          <w:w w:val="105"/>
          <w:sz w:val="22"/>
          <w:szCs w:val="22"/>
        </w:rPr>
        <w:t>Please see the patient</w:t>
      </w:r>
      <w:r>
        <w:rPr>
          <w:color w:val="000000" w:themeColor="text1"/>
          <w:spacing w:val="-2"/>
          <w:w w:val="105"/>
          <w:sz w:val="22"/>
          <w:szCs w:val="22"/>
        </w:rPr>
        <w:t>’</w:t>
      </w:r>
      <w:r w:rsidRPr="002A527A">
        <w:rPr>
          <w:color w:val="000000" w:themeColor="text1"/>
          <w:spacing w:val="-2"/>
          <w:w w:val="105"/>
          <w:sz w:val="22"/>
          <w:szCs w:val="22"/>
        </w:rPr>
        <w:t>s medical history and clinical rationale below, which support why ERLEADA</w:t>
      </w:r>
      <w:r w:rsidRPr="002A527A">
        <w:rPr>
          <w:color w:val="000000" w:themeColor="text1"/>
          <w:spacing w:val="-2"/>
          <w:w w:val="105"/>
          <w:sz w:val="22"/>
          <w:szCs w:val="22"/>
          <w:vertAlign w:val="superscript"/>
        </w:rPr>
        <w:t>®</w:t>
      </w:r>
      <w:r w:rsidRPr="002A527A">
        <w:rPr>
          <w:color w:val="000000" w:themeColor="text1"/>
          <w:spacing w:val="-2"/>
          <w:w w:val="105"/>
          <w:sz w:val="22"/>
          <w:szCs w:val="22"/>
        </w:rPr>
        <w:t xml:space="preserve"> should be a covered treatment.</w:t>
      </w:r>
    </w:p>
    <w:p w14:paraId="7CEAC8BB" w14:textId="77777777" w:rsidR="00BE4642" w:rsidRDefault="00BE4642" w:rsidP="00BE4642">
      <w:pPr>
        <w:pStyle w:val="Heading1"/>
        <w:kinsoku w:val="0"/>
        <w:overflowPunct w:val="0"/>
        <w:spacing w:before="0"/>
        <w:ind w:left="90"/>
        <w:rPr>
          <w:rFonts w:ascii="Arial" w:hAnsi="Arial" w:cs="Arial"/>
          <w:b/>
          <w:bCs/>
          <w:color w:val="231F20"/>
          <w:sz w:val="22"/>
          <w:szCs w:val="22"/>
        </w:rPr>
      </w:pPr>
    </w:p>
    <w:p w14:paraId="5FB8A59C" w14:textId="2AE060B5" w:rsidR="008A250E" w:rsidRPr="00BE4642" w:rsidRDefault="008A250E" w:rsidP="00BE4642">
      <w:pPr>
        <w:pStyle w:val="Heading1"/>
        <w:kinsoku w:val="0"/>
        <w:overflowPunct w:val="0"/>
        <w:spacing w:before="0"/>
        <w:ind w:left="90"/>
        <w:rPr>
          <w:rFonts w:ascii="Arial" w:hAnsi="Arial" w:cs="Arial"/>
          <w:b/>
          <w:bCs/>
          <w:color w:val="231F20"/>
          <w:spacing w:val="-2"/>
          <w:sz w:val="22"/>
          <w:szCs w:val="22"/>
        </w:rPr>
      </w:pPr>
      <w:r w:rsidRPr="00BE4642">
        <w:rPr>
          <w:rFonts w:ascii="Arial" w:hAnsi="Arial" w:cs="Arial"/>
          <w:b/>
          <w:bCs/>
          <w:color w:val="231F20"/>
          <w:sz w:val="22"/>
          <w:szCs w:val="22"/>
        </w:rPr>
        <w:t>Patient</w:t>
      </w:r>
      <w:r w:rsidRPr="00BE4642">
        <w:rPr>
          <w:rFonts w:ascii="Arial" w:hAnsi="Arial" w:cs="Arial"/>
          <w:b/>
          <w:bCs/>
          <w:color w:val="231F20"/>
          <w:spacing w:val="1"/>
          <w:sz w:val="22"/>
          <w:szCs w:val="22"/>
        </w:rPr>
        <w:t xml:space="preserve"> </w:t>
      </w:r>
      <w:r w:rsidRPr="00BE4642">
        <w:rPr>
          <w:rFonts w:ascii="Arial" w:hAnsi="Arial" w:cs="Arial"/>
          <w:b/>
          <w:bCs/>
          <w:color w:val="231F20"/>
          <w:sz w:val="22"/>
          <w:szCs w:val="22"/>
        </w:rPr>
        <w:t>Diagnosis</w:t>
      </w:r>
      <w:r w:rsidRPr="00BE4642">
        <w:rPr>
          <w:rFonts w:ascii="Arial" w:hAnsi="Arial" w:cs="Arial"/>
          <w:b/>
          <w:bCs/>
          <w:color w:val="231F20"/>
          <w:spacing w:val="1"/>
          <w:sz w:val="22"/>
          <w:szCs w:val="22"/>
        </w:rPr>
        <w:t xml:space="preserve"> </w:t>
      </w:r>
      <w:r w:rsidRPr="00BE4642">
        <w:rPr>
          <w:rFonts w:ascii="Arial" w:hAnsi="Arial" w:cs="Arial"/>
          <w:b/>
          <w:bCs/>
          <w:color w:val="231F20"/>
          <w:sz w:val="22"/>
          <w:szCs w:val="22"/>
        </w:rPr>
        <w:t>and</w:t>
      </w:r>
      <w:r w:rsidRPr="00BE4642">
        <w:rPr>
          <w:rFonts w:ascii="Arial" w:hAnsi="Arial" w:cs="Arial"/>
          <w:b/>
          <w:bCs/>
          <w:color w:val="231F20"/>
          <w:spacing w:val="1"/>
          <w:sz w:val="22"/>
          <w:szCs w:val="22"/>
        </w:rPr>
        <w:t xml:space="preserve"> </w:t>
      </w:r>
      <w:r w:rsidRPr="00BE4642">
        <w:rPr>
          <w:rFonts w:ascii="Arial" w:hAnsi="Arial" w:cs="Arial"/>
          <w:b/>
          <w:bCs/>
          <w:color w:val="231F20"/>
          <w:sz w:val="22"/>
          <w:szCs w:val="22"/>
        </w:rPr>
        <w:t>Medical</w:t>
      </w:r>
      <w:r w:rsidRPr="00BE4642">
        <w:rPr>
          <w:rFonts w:ascii="Arial" w:hAnsi="Arial" w:cs="Arial"/>
          <w:b/>
          <w:bCs/>
          <w:color w:val="231F20"/>
          <w:spacing w:val="2"/>
          <w:sz w:val="22"/>
          <w:szCs w:val="22"/>
        </w:rPr>
        <w:t xml:space="preserve"> </w:t>
      </w:r>
      <w:r w:rsidRPr="00BE4642">
        <w:rPr>
          <w:rFonts w:ascii="Arial" w:hAnsi="Arial" w:cs="Arial"/>
          <w:b/>
          <w:bCs/>
          <w:color w:val="231F20"/>
          <w:spacing w:val="-2"/>
          <w:sz w:val="22"/>
          <w:szCs w:val="22"/>
        </w:rPr>
        <w:t>History</w:t>
      </w:r>
    </w:p>
    <w:p w14:paraId="49B628BD" w14:textId="16C7F670" w:rsidR="008A250E" w:rsidRPr="00BE4642" w:rsidRDefault="00910597" w:rsidP="008A250E">
      <w:pPr>
        <w:pStyle w:val="BodyText"/>
        <w:kinsoku w:val="0"/>
        <w:overflowPunct w:val="0"/>
        <w:spacing w:before="2"/>
        <w:ind w:left="90"/>
        <w:rPr>
          <w:color w:val="231F20"/>
          <w:spacing w:val="-2"/>
          <w:w w:val="105"/>
          <w:sz w:val="22"/>
          <w:szCs w:val="22"/>
        </w:rPr>
      </w:pPr>
      <w:r>
        <w:rPr>
          <w:color w:val="000000" w:themeColor="text1"/>
          <w:w w:val="105"/>
          <w:sz w:val="22"/>
          <w:szCs w:val="22"/>
        </w:rPr>
        <w:fldChar w:fldCharType="begin">
          <w:ffData>
            <w:name w:val=""/>
            <w:enabled/>
            <w:calcOnExit/>
            <w:textInput>
              <w:default w:val="[Patient Name]"/>
            </w:textInput>
          </w:ffData>
        </w:fldChar>
      </w:r>
      <w:r>
        <w:rPr>
          <w:color w:val="000000" w:themeColor="text1"/>
          <w:w w:val="105"/>
          <w:sz w:val="22"/>
          <w:szCs w:val="22"/>
        </w:rPr>
        <w:instrText xml:space="preserve"> FORMTEXT </w:instrText>
      </w:r>
      <w:r>
        <w:rPr>
          <w:color w:val="000000" w:themeColor="text1"/>
          <w:w w:val="105"/>
          <w:sz w:val="22"/>
          <w:szCs w:val="22"/>
        </w:rPr>
      </w:r>
      <w:r>
        <w:rPr>
          <w:color w:val="000000" w:themeColor="text1"/>
          <w:w w:val="105"/>
          <w:sz w:val="22"/>
          <w:szCs w:val="22"/>
        </w:rPr>
        <w:fldChar w:fldCharType="separate"/>
      </w:r>
      <w:r>
        <w:rPr>
          <w:noProof/>
          <w:color w:val="000000" w:themeColor="text1"/>
          <w:w w:val="105"/>
          <w:sz w:val="22"/>
          <w:szCs w:val="22"/>
        </w:rPr>
        <w:t>[Patient Name]</w:t>
      </w:r>
      <w:r>
        <w:rPr>
          <w:color w:val="000000" w:themeColor="text1"/>
          <w:w w:val="105"/>
          <w:sz w:val="22"/>
          <w:szCs w:val="22"/>
        </w:rPr>
        <w:fldChar w:fldCharType="end"/>
      </w:r>
      <w:r w:rsidR="009A5125">
        <w:rPr>
          <w:color w:val="000000" w:themeColor="text1"/>
          <w:sz w:val="22"/>
          <w:szCs w:val="22"/>
        </w:rPr>
        <w:t xml:space="preserve"> </w:t>
      </w:r>
      <w:r w:rsidR="008A250E" w:rsidRPr="00BE4642">
        <w:rPr>
          <w:color w:val="231F20"/>
          <w:sz w:val="22"/>
          <w:szCs w:val="22"/>
        </w:rPr>
        <w:t xml:space="preserve">is </w:t>
      </w:r>
      <w:r w:rsidR="008A250E" w:rsidRPr="00BE4642">
        <w:rPr>
          <w:color w:val="FF0000"/>
          <w:sz w:val="22"/>
          <w:szCs w:val="22"/>
        </w:rPr>
        <w:t>[a/an] [age]</w:t>
      </w:r>
      <w:r w:rsidR="008A250E" w:rsidRPr="00BE4642">
        <w:rPr>
          <w:color w:val="000000" w:themeColor="text1"/>
          <w:sz w:val="22"/>
          <w:szCs w:val="22"/>
        </w:rPr>
        <w:t>-</w:t>
      </w:r>
      <w:r w:rsidR="008A250E" w:rsidRPr="00BE4642">
        <w:rPr>
          <w:color w:val="231F20"/>
          <w:sz w:val="22"/>
          <w:szCs w:val="22"/>
        </w:rPr>
        <w:t xml:space="preserve">year-old </w:t>
      </w:r>
      <w:r w:rsidR="008A250E" w:rsidRPr="00BE4642">
        <w:rPr>
          <w:color w:val="FF0000"/>
          <w:sz w:val="22"/>
          <w:szCs w:val="22"/>
        </w:rPr>
        <w:t xml:space="preserve">[male] </w:t>
      </w:r>
      <w:r w:rsidR="008A250E" w:rsidRPr="00BE4642">
        <w:rPr>
          <w:color w:val="231F20"/>
          <w:sz w:val="22"/>
          <w:szCs w:val="22"/>
        </w:rPr>
        <w:t xml:space="preserve">who was diagnosed with </w:t>
      </w:r>
      <w:r w:rsidR="008A250E" w:rsidRPr="00BE4642">
        <w:rPr>
          <w:color w:val="FF0000"/>
          <w:spacing w:val="-2"/>
          <w:w w:val="105"/>
          <w:sz w:val="22"/>
          <w:szCs w:val="22"/>
        </w:rPr>
        <w:t>[mCSPC or nmCRPC]</w:t>
      </w:r>
      <w:r w:rsidR="008A250E" w:rsidRPr="00BE4642">
        <w:rPr>
          <w:color w:val="FF0000"/>
          <w:spacing w:val="-6"/>
          <w:w w:val="105"/>
          <w:sz w:val="22"/>
          <w:szCs w:val="22"/>
        </w:rPr>
        <w:t xml:space="preserve"> </w:t>
      </w:r>
      <w:r w:rsidR="00281B88" w:rsidRPr="00BE4642">
        <w:rPr>
          <w:color w:val="231F20"/>
          <w:spacing w:val="-2"/>
          <w:w w:val="105"/>
          <w:sz w:val="22"/>
          <w:szCs w:val="22"/>
        </w:rPr>
        <w:t>on</w:t>
      </w:r>
      <w:r w:rsidR="008A250E" w:rsidRPr="00BE4642">
        <w:rPr>
          <w:color w:val="231F20"/>
          <w:spacing w:val="-6"/>
          <w:w w:val="105"/>
          <w:sz w:val="22"/>
          <w:szCs w:val="22"/>
        </w:rPr>
        <w:t xml:space="preserve"> </w:t>
      </w:r>
      <w:r w:rsidR="008A250E" w:rsidRPr="00BE4642">
        <w:rPr>
          <w:color w:val="FF0000"/>
          <w:spacing w:val="-2"/>
          <w:w w:val="105"/>
          <w:sz w:val="22"/>
          <w:szCs w:val="22"/>
        </w:rPr>
        <w:t xml:space="preserve">[date] </w:t>
      </w:r>
      <w:r w:rsidR="008A250E" w:rsidRPr="00BE4642">
        <w:rPr>
          <w:color w:val="231F20"/>
          <w:spacing w:val="-2"/>
          <w:w w:val="105"/>
          <w:sz w:val="22"/>
          <w:szCs w:val="22"/>
        </w:rPr>
        <w:t>and who has</w:t>
      </w:r>
      <w:r w:rsidR="008A250E" w:rsidRPr="00BE4642">
        <w:rPr>
          <w:color w:val="231F20"/>
          <w:spacing w:val="-6"/>
          <w:w w:val="105"/>
          <w:sz w:val="22"/>
          <w:szCs w:val="22"/>
        </w:rPr>
        <w:t xml:space="preserve"> </w:t>
      </w:r>
      <w:r w:rsidR="008A250E" w:rsidRPr="00BE4642">
        <w:rPr>
          <w:color w:val="231F20"/>
          <w:spacing w:val="-2"/>
          <w:w w:val="105"/>
          <w:sz w:val="22"/>
          <w:szCs w:val="22"/>
        </w:rPr>
        <w:t>been</w:t>
      </w:r>
      <w:r w:rsidR="008A250E" w:rsidRPr="00BE4642">
        <w:rPr>
          <w:color w:val="231F20"/>
          <w:spacing w:val="-6"/>
          <w:w w:val="105"/>
          <w:sz w:val="22"/>
          <w:szCs w:val="22"/>
        </w:rPr>
        <w:t xml:space="preserve"> </w:t>
      </w:r>
      <w:r w:rsidR="008A250E" w:rsidRPr="00BE4642">
        <w:rPr>
          <w:color w:val="231F20"/>
          <w:spacing w:val="-2"/>
          <w:w w:val="105"/>
          <w:sz w:val="22"/>
          <w:szCs w:val="22"/>
        </w:rPr>
        <w:t>in</w:t>
      </w:r>
      <w:r w:rsidR="008A250E" w:rsidRPr="00BE4642">
        <w:rPr>
          <w:color w:val="231F20"/>
          <w:spacing w:val="-6"/>
          <w:w w:val="105"/>
          <w:sz w:val="22"/>
          <w:szCs w:val="22"/>
        </w:rPr>
        <w:t xml:space="preserve"> </w:t>
      </w:r>
      <w:r w:rsidR="008A250E" w:rsidRPr="00BE4642">
        <w:rPr>
          <w:color w:val="231F20"/>
          <w:spacing w:val="-2"/>
          <w:w w:val="105"/>
          <w:sz w:val="22"/>
          <w:szCs w:val="22"/>
        </w:rPr>
        <w:t>my</w:t>
      </w:r>
      <w:r w:rsidR="008A250E" w:rsidRPr="00BE4642">
        <w:rPr>
          <w:color w:val="231F20"/>
          <w:spacing w:val="-6"/>
          <w:w w:val="105"/>
          <w:sz w:val="22"/>
          <w:szCs w:val="22"/>
        </w:rPr>
        <w:t xml:space="preserve"> </w:t>
      </w:r>
      <w:r w:rsidR="008A250E" w:rsidRPr="00BE4642">
        <w:rPr>
          <w:color w:val="231F20"/>
          <w:spacing w:val="-2"/>
          <w:w w:val="105"/>
          <w:sz w:val="22"/>
          <w:szCs w:val="22"/>
        </w:rPr>
        <w:t>care</w:t>
      </w:r>
      <w:r w:rsidR="008A250E" w:rsidRPr="00BE4642">
        <w:rPr>
          <w:color w:val="231F20"/>
          <w:spacing w:val="-6"/>
          <w:w w:val="105"/>
          <w:sz w:val="22"/>
          <w:szCs w:val="22"/>
        </w:rPr>
        <w:t xml:space="preserve"> </w:t>
      </w:r>
      <w:r w:rsidR="008A250E" w:rsidRPr="00BE4642">
        <w:rPr>
          <w:color w:val="231F20"/>
          <w:spacing w:val="-2"/>
          <w:w w:val="105"/>
          <w:sz w:val="22"/>
          <w:szCs w:val="22"/>
        </w:rPr>
        <w:t>since</w:t>
      </w:r>
      <w:r w:rsidR="008A250E" w:rsidRPr="00BE4642">
        <w:rPr>
          <w:color w:val="231F20"/>
          <w:spacing w:val="-6"/>
          <w:w w:val="105"/>
          <w:sz w:val="22"/>
          <w:szCs w:val="22"/>
        </w:rPr>
        <w:t xml:space="preserve"> </w:t>
      </w:r>
      <w:r w:rsidR="008A250E" w:rsidRPr="00BE4642">
        <w:rPr>
          <w:color w:val="FF0000"/>
          <w:spacing w:val="-2"/>
          <w:w w:val="105"/>
          <w:sz w:val="22"/>
          <w:szCs w:val="22"/>
        </w:rPr>
        <w:t>[date]</w:t>
      </w:r>
      <w:r w:rsidR="008A250E" w:rsidRPr="00BE4642">
        <w:rPr>
          <w:color w:val="231F20"/>
          <w:spacing w:val="-2"/>
          <w:w w:val="105"/>
          <w:sz w:val="22"/>
          <w:szCs w:val="22"/>
        </w:rPr>
        <w:t>.</w:t>
      </w:r>
    </w:p>
    <w:p w14:paraId="36188F71" w14:textId="77777777" w:rsidR="008A250E" w:rsidRPr="00BE4642" w:rsidRDefault="008A250E" w:rsidP="008A250E">
      <w:pPr>
        <w:pStyle w:val="BodyText"/>
        <w:kinsoku w:val="0"/>
        <w:overflowPunct w:val="0"/>
        <w:spacing w:before="3"/>
        <w:ind w:left="90"/>
        <w:rPr>
          <w:color w:val="EC008C"/>
          <w:spacing w:val="-4"/>
          <w:w w:val="105"/>
          <w:sz w:val="22"/>
          <w:szCs w:val="22"/>
        </w:rPr>
      </w:pPr>
    </w:p>
    <w:p w14:paraId="209469D6" w14:textId="562F588B" w:rsidR="00811EE0" w:rsidRPr="00BE4642" w:rsidRDefault="008A250E" w:rsidP="00811EE0">
      <w:pPr>
        <w:autoSpaceDE w:val="0"/>
        <w:autoSpaceDN w:val="0"/>
        <w:adjustRightInd w:val="0"/>
        <w:ind w:left="90"/>
        <w:rPr>
          <w:rFonts w:ascii="Arial" w:hAnsi="Arial" w:cs="Arial"/>
          <w:color w:val="FF0000"/>
          <w:sz w:val="22"/>
          <w:szCs w:val="22"/>
        </w:rPr>
      </w:pPr>
      <w:r w:rsidRPr="00BE4642">
        <w:rPr>
          <w:rFonts w:ascii="Arial" w:hAnsi="Arial" w:cs="Arial"/>
          <w:color w:val="FF0000"/>
          <w:sz w:val="22"/>
          <w:szCs w:val="22"/>
        </w:rPr>
        <w:t>[</w:t>
      </w:r>
      <w:r w:rsidR="00EF3908" w:rsidRPr="00BE4642">
        <w:rPr>
          <w:rFonts w:ascii="Arial" w:hAnsi="Arial" w:cs="Arial"/>
          <w:color w:val="FF0000"/>
          <w:sz w:val="22"/>
          <w:szCs w:val="22"/>
        </w:rPr>
        <w:t xml:space="preserve">Using your medical judgement and discretion, include </w:t>
      </w:r>
      <w:r w:rsidR="00811EE0" w:rsidRPr="00BE4642">
        <w:rPr>
          <w:rFonts w:ascii="Arial" w:hAnsi="Arial" w:cs="Arial"/>
          <w:color w:val="FF0000"/>
          <w:sz w:val="22"/>
          <w:szCs w:val="22"/>
        </w:rPr>
        <w:t xml:space="preserve">details pertaining to the patient’s </w:t>
      </w:r>
      <w:r w:rsidR="007E6D8F" w:rsidRPr="00BE4642">
        <w:rPr>
          <w:rFonts w:ascii="Arial" w:hAnsi="Arial" w:cs="Arial"/>
          <w:color w:val="FF0000"/>
          <w:sz w:val="22"/>
          <w:szCs w:val="22"/>
        </w:rPr>
        <w:t>diagnosis and characterization of their medical condition.</w:t>
      </w:r>
      <w:r w:rsidR="00811EE0" w:rsidRPr="00BE4642">
        <w:rPr>
          <w:rFonts w:ascii="Arial" w:hAnsi="Arial" w:cs="Arial"/>
          <w:color w:val="FF0000"/>
          <w:sz w:val="22"/>
          <w:szCs w:val="22"/>
        </w:rPr>
        <w:t xml:space="preserve"> Consider including: </w:t>
      </w:r>
    </w:p>
    <w:p w14:paraId="4CF0AA8D" w14:textId="6AE53264" w:rsidR="00811EE0" w:rsidRPr="00BE4642" w:rsidRDefault="00811EE0" w:rsidP="00811EE0">
      <w:pPr>
        <w:pStyle w:val="ListParagraph"/>
        <w:numPr>
          <w:ilvl w:val="0"/>
          <w:numId w:val="12"/>
        </w:numPr>
        <w:autoSpaceDE w:val="0"/>
        <w:autoSpaceDN w:val="0"/>
        <w:adjustRightInd w:val="0"/>
        <w:rPr>
          <w:rFonts w:ascii="Arial" w:hAnsi="Arial" w:cs="Arial"/>
          <w:color w:val="FF0000"/>
          <w:sz w:val="22"/>
          <w:szCs w:val="22"/>
        </w:rPr>
      </w:pPr>
      <w:r w:rsidRPr="00BE4642">
        <w:rPr>
          <w:rFonts w:ascii="Arial" w:hAnsi="Arial" w:cs="Arial"/>
          <w:color w:val="FF0000"/>
          <w:sz w:val="22"/>
          <w:szCs w:val="22"/>
        </w:rPr>
        <w:t>P</w:t>
      </w:r>
      <w:r w:rsidR="008A250E" w:rsidRPr="00BE4642">
        <w:rPr>
          <w:rFonts w:ascii="Arial" w:hAnsi="Arial" w:cs="Arial"/>
          <w:color w:val="FF0000"/>
          <w:sz w:val="22"/>
          <w:szCs w:val="22"/>
        </w:rPr>
        <w:t xml:space="preserve">revious </w:t>
      </w:r>
      <w:r w:rsidRPr="00BE4642">
        <w:rPr>
          <w:rFonts w:ascii="Arial" w:hAnsi="Arial" w:cs="Arial"/>
          <w:color w:val="FF0000"/>
          <w:sz w:val="22"/>
          <w:szCs w:val="22"/>
        </w:rPr>
        <w:t xml:space="preserve">and current </w:t>
      </w:r>
      <w:r w:rsidR="00DE59E5" w:rsidRPr="00BE4642">
        <w:rPr>
          <w:rFonts w:ascii="Arial" w:hAnsi="Arial" w:cs="Arial"/>
          <w:color w:val="FF0000"/>
          <w:sz w:val="22"/>
          <w:szCs w:val="22"/>
        </w:rPr>
        <w:t>treatment</w:t>
      </w:r>
      <w:r w:rsidR="008A250E" w:rsidRPr="00BE4642">
        <w:rPr>
          <w:rFonts w:ascii="Arial" w:hAnsi="Arial" w:cs="Arial"/>
          <w:color w:val="FF0000"/>
          <w:sz w:val="22"/>
          <w:szCs w:val="22"/>
        </w:rPr>
        <w:t>/procedures</w:t>
      </w:r>
      <w:r w:rsidRPr="00BE4642">
        <w:rPr>
          <w:rFonts w:ascii="Arial" w:hAnsi="Arial" w:cs="Arial"/>
          <w:color w:val="FF0000"/>
          <w:sz w:val="22"/>
          <w:szCs w:val="22"/>
        </w:rPr>
        <w:t xml:space="preserve"> and r</w:t>
      </w:r>
      <w:r w:rsidR="008A250E" w:rsidRPr="00BE4642">
        <w:rPr>
          <w:rFonts w:ascii="Arial" w:hAnsi="Arial" w:cs="Arial"/>
          <w:color w:val="FF0000"/>
          <w:sz w:val="22"/>
          <w:szCs w:val="22"/>
        </w:rPr>
        <w:t>esponse to those interventions</w:t>
      </w:r>
    </w:p>
    <w:p w14:paraId="1CDBC39B" w14:textId="375A06EF" w:rsidR="00811EE0" w:rsidRPr="00BE4642" w:rsidRDefault="00431A4B" w:rsidP="00811EE0">
      <w:pPr>
        <w:pStyle w:val="ListParagraph"/>
        <w:numPr>
          <w:ilvl w:val="0"/>
          <w:numId w:val="12"/>
        </w:numPr>
        <w:autoSpaceDE w:val="0"/>
        <w:autoSpaceDN w:val="0"/>
        <w:adjustRightInd w:val="0"/>
        <w:rPr>
          <w:rFonts w:ascii="Arial" w:hAnsi="Arial" w:cs="Arial"/>
          <w:color w:val="FF0000"/>
          <w:sz w:val="22"/>
          <w:szCs w:val="22"/>
        </w:rPr>
      </w:pPr>
      <w:r w:rsidRPr="00BE4642">
        <w:rPr>
          <w:rFonts w:ascii="Arial" w:hAnsi="Arial" w:cs="Arial"/>
          <w:color w:val="FF0000"/>
          <w:sz w:val="22"/>
          <w:szCs w:val="22"/>
        </w:rPr>
        <w:t>A d</w:t>
      </w:r>
      <w:r w:rsidR="008A250E" w:rsidRPr="00BE4642">
        <w:rPr>
          <w:rFonts w:ascii="Arial" w:hAnsi="Arial" w:cs="Arial"/>
          <w:color w:val="FF0000"/>
          <w:sz w:val="22"/>
          <w:szCs w:val="22"/>
        </w:rPr>
        <w:t xml:space="preserve">escription of </w:t>
      </w:r>
      <w:r w:rsidR="00EF530F" w:rsidRPr="00BE4642">
        <w:rPr>
          <w:rFonts w:ascii="Arial" w:hAnsi="Arial" w:cs="Arial"/>
          <w:color w:val="FF0000"/>
          <w:sz w:val="22"/>
          <w:szCs w:val="22"/>
        </w:rPr>
        <w:t xml:space="preserve">the </w:t>
      </w:r>
      <w:r w:rsidR="008A250E" w:rsidRPr="00BE4642">
        <w:rPr>
          <w:rFonts w:ascii="Arial" w:hAnsi="Arial" w:cs="Arial"/>
          <w:color w:val="FF0000"/>
          <w:sz w:val="22"/>
          <w:szCs w:val="22"/>
        </w:rPr>
        <w:t xml:space="preserve">patient’s </w:t>
      </w:r>
      <w:r w:rsidR="00811EE0" w:rsidRPr="00BE4642">
        <w:rPr>
          <w:rFonts w:ascii="Arial" w:hAnsi="Arial" w:cs="Arial"/>
          <w:color w:val="FF0000"/>
          <w:sz w:val="22"/>
          <w:szCs w:val="22"/>
        </w:rPr>
        <w:t xml:space="preserve">current </w:t>
      </w:r>
      <w:r w:rsidR="008A250E" w:rsidRPr="00BE4642">
        <w:rPr>
          <w:rFonts w:ascii="Arial" w:hAnsi="Arial" w:cs="Arial"/>
          <w:color w:val="FF0000"/>
          <w:sz w:val="22"/>
          <w:szCs w:val="22"/>
        </w:rPr>
        <w:t>symptoms</w:t>
      </w:r>
      <w:r w:rsidR="002815F7" w:rsidRPr="00BE4642">
        <w:rPr>
          <w:rFonts w:ascii="Arial" w:hAnsi="Arial" w:cs="Arial"/>
          <w:color w:val="FF0000"/>
          <w:sz w:val="22"/>
          <w:szCs w:val="22"/>
        </w:rPr>
        <w:t xml:space="preserve"> and </w:t>
      </w:r>
      <w:r w:rsidR="008A250E" w:rsidRPr="00BE4642">
        <w:rPr>
          <w:rFonts w:ascii="Arial" w:hAnsi="Arial" w:cs="Arial"/>
          <w:color w:val="FF0000"/>
          <w:sz w:val="22"/>
          <w:szCs w:val="22"/>
        </w:rPr>
        <w:t>condition</w:t>
      </w:r>
    </w:p>
    <w:p w14:paraId="7CAE0D34" w14:textId="455A8E56" w:rsidR="002815F7" w:rsidRPr="00BE4642" w:rsidRDefault="00431A4B" w:rsidP="00811EE0">
      <w:pPr>
        <w:pStyle w:val="ListParagraph"/>
        <w:numPr>
          <w:ilvl w:val="0"/>
          <w:numId w:val="12"/>
        </w:numPr>
        <w:autoSpaceDE w:val="0"/>
        <w:autoSpaceDN w:val="0"/>
        <w:adjustRightInd w:val="0"/>
        <w:rPr>
          <w:rFonts w:ascii="Arial" w:hAnsi="Arial" w:cs="Arial"/>
          <w:color w:val="FF0000"/>
          <w:sz w:val="22"/>
          <w:szCs w:val="22"/>
        </w:rPr>
      </w:pPr>
      <w:r w:rsidRPr="00BE4642">
        <w:rPr>
          <w:rFonts w:ascii="Arial" w:hAnsi="Arial" w:cs="Arial"/>
          <w:color w:val="FF0000"/>
          <w:sz w:val="22"/>
          <w:szCs w:val="22"/>
        </w:rPr>
        <w:t>A</w:t>
      </w:r>
      <w:r w:rsidR="002815F7" w:rsidRPr="00BE4642">
        <w:rPr>
          <w:rFonts w:ascii="Arial" w:hAnsi="Arial" w:cs="Arial"/>
          <w:color w:val="FF0000"/>
          <w:sz w:val="22"/>
          <w:szCs w:val="22"/>
        </w:rPr>
        <w:t xml:space="preserve"> list of the patient’s comorbidities (eg, </w:t>
      </w:r>
      <w:r w:rsidR="003E3448" w:rsidRPr="00BE4642">
        <w:rPr>
          <w:rFonts w:ascii="Arial" w:eastAsiaTheme="minorHAnsi" w:hAnsi="Arial" w:cs="Arial"/>
          <w:color w:val="FF0000"/>
          <w:sz w:val="22"/>
          <w:szCs w:val="22"/>
          <w14:ligatures w14:val="standardContextual"/>
        </w:rPr>
        <w:t>d</w:t>
      </w:r>
      <w:r w:rsidR="002815F7" w:rsidRPr="00BE4642">
        <w:rPr>
          <w:rFonts w:ascii="Arial" w:eastAsiaTheme="minorHAnsi" w:hAnsi="Arial" w:cs="Arial"/>
          <w:color w:val="FF0000"/>
          <w:sz w:val="22"/>
          <w:szCs w:val="22"/>
          <w14:ligatures w14:val="standardContextual"/>
        </w:rPr>
        <w:t>iabetes, hypertension, obesity, mild cognitive impairment, chronic kidney disease, pill dysphagia, suboptimal social support)</w:t>
      </w:r>
    </w:p>
    <w:p w14:paraId="11F1E264" w14:textId="351A7005" w:rsidR="002815F7" w:rsidRPr="00BE4642" w:rsidRDefault="00431A4B" w:rsidP="002815F7">
      <w:pPr>
        <w:pStyle w:val="ListParagraph"/>
        <w:numPr>
          <w:ilvl w:val="0"/>
          <w:numId w:val="12"/>
        </w:numPr>
        <w:autoSpaceDE w:val="0"/>
        <w:autoSpaceDN w:val="0"/>
        <w:adjustRightInd w:val="0"/>
        <w:rPr>
          <w:rFonts w:ascii="Arial" w:hAnsi="Arial" w:cs="Arial"/>
          <w:color w:val="FF0000"/>
          <w:sz w:val="22"/>
          <w:szCs w:val="22"/>
        </w:rPr>
      </w:pPr>
      <w:r w:rsidRPr="00BE4642">
        <w:rPr>
          <w:rFonts w:ascii="Arial" w:hAnsi="Arial" w:cs="Arial"/>
          <w:color w:val="FF0000"/>
          <w:sz w:val="22"/>
          <w:szCs w:val="22"/>
        </w:rPr>
        <w:t>The p</w:t>
      </w:r>
      <w:r w:rsidR="002815F7" w:rsidRPr="00BE4642">
        <w:rPr>
          <w:rFonts w:ascii="Arial" w:hAnsi="Arial" w:cs="Arial"/>
          <w:color w:val="FF0000"/>
          <w:sz w:val="22"/>
          <w:szCs w:val="22"/>
        </w:rPr>
        <w:t xml:space="preserve">atient’s </w:t>
      </w:r>
      <w:r w:rsidR="00EF530F" w:rsidRPr="00BE4642">
        <w:rPr>
          <w:rFonts w:ascii="Arial" w:hAnsi="Arial" w:cs="Arial"/>
          <w:color w:val="FF0000"/>
          <w:sz w:val="22"/>
          <w:szCs w:val="22"/>
        </w:rPr>
        <w:t>p</w:t>
      </w:r>
      <w:r w:rsidR="002815F7" w:rsidRPr="00BE4642">
        <w:rPr>
          <w:rFonts w:ascii="Arial" w:hAnsi="Arial" w:cs="Arial"/>
          <w:color w:val="FF0000"/>
          <w:sz w:val="22"/>
          <w:szCs w:val="22"/>
        </w:rPr>
        <w:t>rostate</w:t>
      </w:r>
      <w:r w:rsidR="00EF530F" w:rsidRPr="00BE4642">
        <w:rPr>
          <w:rFonts w:ascii="Arial" w:hAnsi="Arial" w:cs="Arial"/>
          <w:color w:val="FF0000"/>
          <w:sz w:val="22"/>
          <w:szCs w:val="22"/>
        </w:rPr>
        <w:t>-s</w:t>
      </w:r>
      <w:r w:rsidR="002815F7" w:rsidRPr="00BE4642">
        <w:rPr>
          <w:rFonts w:ascii="Arial" w:hAnsi="Arial" w:cs="Arial"/>
          <w:color w:val="FF0000"/>
          <w:sz w:val="22"/>
          <w:szCs w:val="22"/>
        </w:rPr>
        <w:t xml:space="preserve">pecific </w:t>
      </w:r>
      <w:r w:rsidR="00EF530F" w:rsidRPr="00BE4642">
        <w:rPr>
          <w:rFonts w:ascii="Arial" w:hAnsi="Arial" w:cs="Arial"/>
          <w:color w:val="FF0000"/>
          <w:sz w:val="22"/>
          <w:szCs w:val="22"/>
        </w:rPr>
        <w:t>a</w:t>
      </w:r>
      <w:r w:rsidR="002815F7" w:rsidRPr="00BE4642">
        <w:rPr>
          <w:rFonts w:ascii="Arial" w:hAnsi="Arial" w:cs="Arial"/>
          <w:color w:val="FF0000"/>
          <w:sz w:val="22"/>
          <w:szCs w:val="22"/>
        </w:rPr>
        <w:t xml:space="preserve">ntigen (PSA) levels and Gleason scores and </w:t>
      </w:r>
      <w:r w:rsidR="00EF530F" w:rsidRPr="00BE4642">
        <w:rPr>
          <w:rFonts w:ascii="Arial" w:hAnsi="Arial" w:cs="Arial"/>
          <w:color w:val="FF0000"/>
          <w:sz w:val="22"/>
          <w:szCs w:val="22"/>
        </w:rPr>
        <w:t xml:space="preserve">their </w:t>
      </w:r>
      <w:r w:rsidR="002815F7" w:rsidRPr="00BE4642">
        <w:rPr>
          <w:rFonts w:ascii="Arial" w:hAnsi="Arial" w:cs="Arial"/>
          <w:color w:val="FF0000"/>
          <w:sz w:val="22"/>
          <w:szCs w:val="22"/>
        </w:rPr>
        <w:t>clinical relevance, as applicable</w:t>
      </w:r>
    </w:p>
    <w:p w14:paraId="678B6D86" w14:textId="7DD6DFF9" w:rsidR="002815F7" w:rsidRPr="00BE4642" w:rsidRDefault="00811EE0" w:rsidP="00811EE0">
      <w:pPr>
        <w:pStyle w:val="ListParagraph"/>
        <w:numPr>
          <w:ilvl w:val="0"/>
          <w:numId w:val="12"/>
        </w:numPr>
        <w:autoSpaceDE w:val="0"/>
        <w:autoSpaceDN w:val="0"/>
        <w:adjustRightInd w:val="0"/>
        <w:rPr>
          <w:rFonts w:ascii="Arial" w:hAnsi="Arial" w:cs="Arial"/>
          <w:color w:val="FF0000"/>
          <w:sz w:val="22"/>
          <w:szCs w:val="22"/>
        </w:rPr>
      </w:pPr>
      <w:r w:rsidRPr="00BE4642">
        <w:rPr>
          <w:rFonts w:ascii="Arial" w:hAnsi="Arial" w:cs="Arial"/>
          <w:color w:val="FF0000"/>
          <w:sz w:val="22"/>
          <w:szCs w:val="22"/>
        </w:rPr>
        <w:t>P</w:t>
      </w:r>
      <w:r w:rsidR="008A250E" w:rsidRPr="00BE4642">
        <w:rPr>
          <w:rFonts w:ascii="Arial" w:hAnsi="Arial" w:cs="Arial"/>
          <w:color w:val="FF0000"/>
          <w:sz w:val="22"/>
          <w:szCs w:val="22"/>
        </w:rPr>
        <w:t xml:space="preserve">rognosis or </w:t>
      </w:r>
      <w:r w:rsidR="007E6D8F" w:rsidRPr="00BE4642">
        <w:rPr>
          <w:rFonts w:ascii="Arial" w:hAnsi="Arial" w:cs="Arial"/>
          <w:color w:val="FF0000"/>
          <w:sz w:val="22"/>
          <w:szCs w:val="22"/>
        </w:rPr>
        <w:t xml:space="preserve">risk of </w:t>
      </w:r>
      <w:r w:rsidR="008A250E" w:rsidRPr="00BE4642">
        <w:rPr>
          <w:rFonts w:ascii="Arial" w:hAnsi="Arial" w:cs="Arial"/>
          <w:color w:val="FF0000"/>
          <w:sz w:val="22"/>
          <w:szCs w:val="22"/>
        </w:rPr>
        <w:t>disease</w:t>
      </w:r>
      <w:r w:rsidRPr="00BE4642">
        <w:rPr>
          <w:rFonts w:ascii="Arial" w:hAnsi="Arial" w:cs="Arial"/>
          <w:color w:val="FF0000"/>
          <w:sz w:val="22"/>
          <w:szCs w:val="22"/>
        </w:rPr>
        <w:t xml:space="preserve"> </w:t>
      </w:r>
      <w:r w:rsidR="008A250E" w:rsidRPr="00BE4642">
        <w:rPr>
          <w:rFonts w:ascii="Arial" w:hAnsi="Arial" w:cs="Arial"/>
          <w:color w:val="FF0000"/>
          <w:sz w:val="22"/>
          <w:szCs w:val="22"/>
        </w:rPr>
        <w:t>progression without treatment with ERLEADA</w:t>
      </w:r>
      <w:r w:rsidR="00A952AA" w:rsidRPr="00BE4642">
        <w:rPr>
          <w:rFonts w:ascii="Arial" w:hAnsi="Arial" w:cs="Arial"/>
          <w:color w:val="FF0000"/>
          <w:sz w:val="22"/>
          <w:szCs w:val="22"/>
          <w:vertAlign w:val="superscript"/>
        </w:rPr>
        <w:t>®</w:t>
      </w:r>
    </w:p>
    <w:p w14:paraId="4ABEBA35" w14:textId="64C99B2A" w:rsidR="002815F7" w:rsidRPr="00BE4642" w:rsidRDefault="002815F7" w:rsidP="002815F7">
      <w:pPr>
        <w:pStyle w:val="ListParagraph"/>
        <w:numPr>
          <w:ilvl w:val="0"/>
          <w:numId w:val="12"/>
        </w:numPr>
        <w:autoSpaceDE w:val="0"/>
        <w:autoSpaceDN w:val="0"/>
        <w:adjustRightInd w:val="0"/>
        <w:rPr>
          <w:rFonts w:ascii="Arial" w:hAnsi="Arial" w:cs="Arial"/>
          <w:color w:val="FF0000"/>
          <w:sz w:val="22"/>
          <w:szCs w:val="22"/>
        </w:rPr>
      </w:pPr>
      <w:r w:rsidRPr="00BE4642">
        <w:rPr>
          <w:rFonts w:ascii="Arial" w:hAnsi="Arial" w:cs="Arial"/>
          <w:color w:val="FF0000"/>
          <w:sz w:val="22"/>
          <w:szCs w:val="22"/>
        </w:rPr>
        <w:t>The number of metastatic lesions</w:t>
      </w:r>
      <w:r w:rsidR="008375E6" w:rsidRPr="00BE4642">
        <w:rPr>
          <w:rFonts w:ascii="Arial" w:hAnsi="Arial" w:cs="Arial"/>
          <w:color w:val="FF0000"/>
          <w:sz w:val="22"/>
          <w:szCs w:val="22"/>
        </w:rPr>
        <w:t xml:space="preserve"> and location of sites</w:t>
      </w:r>
      <w:r w:rsidR="00AC6A4C" w:rsidRPr="00BE4642">
        <w:rPr>
          <w:rFonts w:ascii="Arial" w:hAnsi="Arial" w:cs="Arial"/>
          <w:color w:val="FF0000"/>
          <w:sz w:val="22"/>
          <w:szCs w:val="22"/>
        </w:rPr>
        <w:t>]</w:t>
      </w:r>
    </w:p>
    <w:p w14:paraId="5404AACE" w14:textId="77777777" w:rsidR="008A250E" w:rsidRPr="00BE4642" w:rsidRDefault="008A250E" w:rsidP="00BE74A7">
      <w:pPr>
        <w:pStyle w:val="Heading1"/>
        <w:kinsoku w:val="0"/>
        <w:overflowPunct w:val="0"/>
        <w:rPr>
          <w:rFonts w:ascii="Arial" w:hAnsi="Arial" w:cs="Arial"/>
          <w:b/>
          <w:bCs/>
          <w:color w:val="231F20"/>
          <w:spacing w:val="-2"/>
          <w:sz w:val="22"/>
          <w:szCs w:val="22"/>
        </w:rPr>
      </w:pPr>
      <w:r w:rsidRPr="00BE4642">
        <w:rPr>
          <w:rFonts w:ascii="Arial" w:hAnsi="Arial" w:cs="Arial"/>
          <w:b/>
          <w:bCs/>
          <w:color w:val="231F20"/>
          <w:sz w:val="22"/>
          <w:szCs w:val="22"/>
        </w:rPr>
        <w:t>Clinical</w:t>
      </w:r>
      <w:r w:rsidRPr="00BE4642">
        <w:rPr>
          <w:rFonts w:ascii="Arial" w:hAnsi="Arial" w:cs="Arial"/>
          <w:b/>
          <w:bCs/>
          <w:color w:val="231F20"/>
          <w:spacing w:val="3"/>
          <w:sz w:val="22"/>
          <w:szCs w:val="22"/>
        </w:rPr>
        <w:t xml:space="preserve"> </w:t>
      </w:r>
      <w:r w:rsidRPr="00BE4642">
        <w:rPr>
          <w:rFonts w:ascii="Arial" w:hAnsi="Arial" w:cs="Arial"/>
          <w:b/>
          <w:bCs/>
          <w:color w:val="231F20"/>
          <w:spacing w:val="-2"/>
          <w:sz w:val="22"/>
          <w:szCs w:val="22"/>
        </w:rPr>
        <w:t>Rationale</w:t>
      </w:r>
    </w:p>
    <w:p w14:paraId="2BA999EB" w14:textId="52FCF83C" w:rsidR="00EB0BEA" w:rsidRPr="00BE4642" w:rsidRDefault="00587E8F" w:rsidP="00BE74A7">
      <w:pPr>
        <w:pStyle w:val="BodyText"/>
        <w:kinsoku w:val="0"/>
        <w:overflowPunct w:val="0"/>
        <w:spacing w:before="59"/>
        <w:ind w:left="0" w:right="281"/>
        <w:rPr>
          <w:color w:val="231F20"/>
          <w:w w:val="105"/>
          <w:sz w:val="22"/>
          <w:szCs w:val="22"/>
        </w:rPr>
      </w:pPr>
      <w:r w:rsidRPr="00BE4642">
        <w:rPr>
          <w:color w:val="231F20"/>
          <w:sz w:val="22"/>
          <w:szCs w:val="22"/>
        </w:rPr>
        <w:t>Based on</w:t>
      </w:r>
      <w:r w:rsidR="008A250E" w:rsidRPr="00BE4642">
        <w:rPr>
          <w:color w:val="231F20"/>
          <w:sz w:val="22"/>
          <w:szCs w:val="22"/>
        </w:rPr>
        <w:t xml:space="preserve"> my medical opinion</w:t>
      </w:r>
      <w:r w:rsidR="00811EE0" w:rsidRPr="00BE4642">
        <w:rPr>
          <w:color w:val="231F20"/>
          <w:sz w:val="22"/>
          <w:szCs w:val="22"/>
        </w:rPr>
        <w:t xml:space="preserve"> and expertise in </w:t>
      </w:r>
      <w:r w:rsidR="00DE59E5" w:rsidRPr="00BE4642">
        <w:rPr>
          <w:color w:val="231F20"/>
          <w:sz w:val="22"/>
          <w:szCs w:val="22"/>
        </w:rPr>
        <w:t xml:space="preserve">treating </w:t>
      </w:r>
      <w:r w:rsidR="00811EE0" w:rsidRPr="00BE4642">
        <w:rPr>
          <w:color w:val="231F20"/>
          <w:sz w:val="22"/>
          <w:szCs w:val="22"/>
        </w:rPr>
        <w:t xml:space="preserve">patients with </w:t>
      </w:r>
      <w:r w:rsidR="00811EE0" w:rsidRPr="00BE4642">
        <w:rPr>
          <w:color w:val="FF0000"/>
          <w:spacing w:val="-2"/>
          <w:w w:val="105"/>
          <w:sz w:val="22"/>
          <w:szCs w:val="22"/>
        </w:rPr>
        <w:t>[mCSPC or nmCRPC]</w:t>
      </w:r>
      <w:r w:rsidR="008A250E" w:rsidRPr="00BE4642">
        <w:rPr>
          <w:color w:val="231F20"/>
          <w:sz w:val="22"/>
          <w:szCs w:val="22"/>
        </w:rPr>
        <w:t>, the most appropriate treatment is ERLEADA</w:t>
      </w:r>
      <w:r w:rsidR="003A7B30" w:rsidRPr="00BE4642">
        <w:rPr>
          <w:color w:val="231F20"/>
          <w:sz w:val="22"/>
          <w:szCs w:val="22"/>
          <w:vertAlign w:val="superscript"/>
        </w:rPr>
        <w:t>®</w:t>
      </w:r>
      <w:r w:rsidR="007E1321" w:rsidRPr="00BE4642">
        <w:rPr>
          <w:color w:val="231F20"/>
          <w:w w:val="105"/>
          <w:sz w:val="22"/>
          <w:szCs w:val="22"/>
        </w:rPr>
        <w:t xml:space="preserve">. </w:t>
      </w:r>
      <w:r w:rsidRPr="00BE4642">
        <w:rPr>
          <w:rFonts w:eastAsiaTheme="minorHAnsi"/>
          <w:color w:val="000000"/>
          <w:sz w:val="22"/>
          <w:szCs w:val="22"/>
          <w14:ligatures w14:val="standardContextual"/>
        </w:rPr>
        <w:t>ERLEADA</w:t>
      </w:r>
      <w:r w:rsidR="000E215F" w:rsidRPr="00BE4642">
        <w:rPr>
          <w:rFonts w:eastAsiaTheme="minorHAnsi"/>
          <w:color w:val="000000"/>
          <w:sz w:val="22"/>
          <w:szCs w:val="22"/>
          <w:vertAlign w:val="superscript"/>
          <w14:ligatures w14:val="standardContextual"/>
        </w:rPr>
        <w:t>®</w:t>
      </w:r>
      <w:r w:rsidRPr="00BE4642">
        <w:rPr>
          <w:rFonts w:eastAsiaTheme="minorHAnsi"/>
          <w:color w:val="000000"/>
          <w:sz w:val="22"/>
          <w:szCs w:val="22"/>
          <w14:ligatures w14:val="standardContextual"/>
        </w:rPr>
        <w:t xml:space="preserve"> is </w:t>
      </w:r>
      <w:r w:rsidR="000E215F" w:rsidRPr="00BE4642">
        <w:rPr>
          <w:rFonts w:eastAsiaTheme="minorHAnsi"/>
          <w:color w:val="000000"/>
          <w:sz w:val="22"/>
          <w:szCs w:val="22"/>
          <w14:ligatures w14:val="standardContextual"/>
        </w:rPr>
        <w:t xml:space="preserve">an FDA-approved treatment for these patients, </w:t>
      </w:r>
      <w:r w:rsidRPr="00BE4642">
        <w:rPr>
          <w:rFonts w:eastAsiaTheme="minorHAnsi"/>
          <w:color w:val="000000"/>
          <w:sz w:val="22"/>
          <w:szCs w:val="22"/>
          <w14:ligatures w14:val="standardContextual"/>
        </w:rPr>
        <w:t>recommended by clinical guidelines and supported by clinical data</w:t>
      </w:r>
      <w:r w:rsidR="0090112F" w:rsidRPr="00BE4642">
        <w:rPr>
          <w:rFonts w:eastAsiaTheme="minorHAnsi"/>
          <w:color w:val="000000"/>
          <w:sz w:val="22"/>
          <w:szCs w:val="22"/>
          <w14:ligatures w14:val="standardContextual"/>
        </w:rPr>
        <w:t xml:space="preserve"> </w:t>
      </w:r>
      <w:r w:rsidR="0090112F" w:rsidRPr="00BE4642">
        <w:rPr>
          <w:color w:val="231F20"/>
          <w:w w:val="105"/>
          <w:sz w:val="22"/>
          <w:szCs w:val="22"/>
        </w:rPr>
        <w:t xml:space="preserve">for </w:t>
      </w:r>
      <w:r w:rsidR="0090112F" w:rsidRPr="00BE4642">
        <w:rPr>
          <w:rFonts w:eastAsiaTheme="minorHAnsi"/>
          <w:color w:val="000000"/>
          <w:sz w:val="22"/>
          <w:szCs w:val="22"/>
          <w14:ligatures w14:val="standardContextual"/>
        </w:rPr>
        <w:t>its overall survival benefit and established safety profile</w:t>
      </w:r>
      <w:r w:rsidRPr="00BE4642">
        <w:rPr>
          <w:rFonts w:eastAsiaTheme="minorHAnsi"/>
          <w:color w:val="000000"/>
          <w:sz w:val="22"/>
          <w:szCs w:val="22"/>
          <w14:ligatures w14:val="standardContextual"/>
        </w:rPr>
        <w:t xml:space="preserve">. </w:t>
      </w:r>
    </w:p>
    <w:p w14:paraId="3E4FAF6B" w14:textId="34C399D1" w:rsidR="00EB0BEA" w:rsidRDefault="00EB0BEA" w:rsidP="0006003D">
      <w:pPr>
        <w:pStyle w:val="BodyText"/>
        <w:kinsoku w:val="0"/>
        <w:overflowPunct w:val="0"/>
        <w:spacing w:before="59"/>
        <w:ind w:left="0" w:right="281"/>
        <w:rPr>
          <w:color w:val="231F20"/>
          <w:w w:val="105"/>
          <w:sz w:val="22"/>
          <w:szCs w:val="22"/>
        </w:rPr>
      </w:pPr>
    </w:p>
    <w:p w14:paraId="35EA0B63" w14:textId="77777777" w:rsidR="007B24D9" w:rsidRDefault="007B24D9" w:rsidP="0006003D">
      <w:pPr>
        <w:pStyle w:val="BodyText"/>
        <w:kinsoku w:val="0"/>
        <w:overflowPunct w:val="0"/>
        <w:spacing w:before="59"/>
        <w:ind w:left="0" w:right="281"/>
        <w:rPr>
          <w:color w:val="231F20"/>
          <w:w w:val="105"/>
          <w:sz w:val="22"/>
          <w:szCs w:val="22"/>
        </w:rPr>
      </w:pPr>
    </w:p>
    <w:p w14:paraId="60C8CC87" w14:textId="77777777" w:rsidR="007B24D9" w:rsidRDefault="007B24D9" w:rsidP="0006003D">
      <w:pPr>
        <w:pStyle w:val="BodyText"/>
        <w:kinsoku w:val="0"/>
        <w:overflowPunct w:val="0"/>
        <w:spacing w:before="59"/>
        <w:ind w:left="0" w:right="281"/>
        <w:rPr>
          <w:color w:val="231F20"/>
          <w:w w:val="105"/>
          <w:sz w:val="22"/>
          <w:szCs w:val="22"/>
        </w:rPr>
      </w:pPr>
    </w:p>
    <w:p w14:paraId="6C3DEBA4" w14:textId="77777777" w:rsidR="007B24D9" w:rsidRPr="00BE4642" w:rsidRDefault="007B24D9" w:rsidP="0035000C">
      <w:pPr>
        <w:autoSpaceDE w:val="0"/>
        <w:autoSpaceDN w:val="0"/>
        <w:adjustRightInd w:val="0"/>
        <w:rPr>
          <w:rFonts w:ascii="Arial" w:hAnsi="Arial" w:cs="Arial"/>
          <w:color w:val="FF0000"/>
          <w:sz w:val="22"/>
          <w:szCs w:val="22"/>
        </w:rPr>
      </w:pPr>
      <w:r w:rsidRPr="007D48A8">
        <w:rPr>
          <w:rFonts w:ascii="Arial" w:hAnsi="Arial" w:cs="Arial"/>
          <w:color w:val="FF0000"/>
          <w:sz w:val="22"/>
          <w:szCs w:val="22"/>
        </w:rPr>
        <w:lastRenderedPageBreak/>
        <w:t>[Consider including the following NCCN Guidelines</w:t>
      </w:r>
      <w:r w:rsidRPr="007D48A8">
        <w:rPr>
          <w:rFonts w:ascii="Arial" w:hAnsi="Arial" w:cs="Arial"/>
          <w:color w:val="FF0000"/>
          <w:sz w:val="22"/>
          <w:szCs w:val="22"/>
          <w:vertAlign w:val="superscript"/>
        </w:rPr>
        <w:t>®</w:t>
      </w:r>
      <w:r w:rsidRPr="007D48A8">
        <w:rPr>
          <w:rFonts w:ascii="Arial" w:hAnsi="Arial" w:cs="Arial"/>
          <w:color w:val="FF0000"/>
          <w:sz w:val="22"/>
          <w:szCs w:val="22"/>
        </w:rPr>
        <w:t xml:space="preserve"> and AUA/SUO support if apalutamide (ERLEADA</w:t>
      </w:r>
      <w:r w:rsidRPr="007D48A8">
        <w:rPr>
          <w:rFonts w:ascii="Arial" w:hAnsi="Arial" w:cs="Arial"/>
          <w:color w:val="FF0000"/>
          <w:sz w:val="22"/>
          <w:szCs w:val="22"/>
          <w:vertAlign w:val="superscript"/>
        </w:rPr>
        <w:t>®</w:t>
      </w:r>
      <w:r w:rsidRPr="007D48A8">
        <w:rPr>
          <w:rFonts w:ascii="Arial" w:hAnsi="Arial" w:cs="Arial"/>
          <w:color w:val="FF0000"/>
          <w:sz w:val="22"/>
          <w:szCs w:val="22"/>
        </w:rPr>
        <w:t>) is being prescribed for patients with mCSPC.]</w:t>
      </w:r>
      <w:r w:rsidRPr="00BE4642">
        <w:rPr>
          <w:rFonts w:ascii="Arial" w:hAnsi="Arial" w:cs="Arial"/>
          <w:color w:val="FF0000"/>
          <w:sz w:val="22"/>
          <w:szCs w:val="22"/>
        </w:rPr>
        <w:t xml:space="preserve"> </w:t>
      </w:r>
    </w:p>
    <w:p w14:paraId="1E85EE49" w14:textId="2A01F0EA" w:rsidR="007B24D9" w:rsidRPr="00BE4642" w:rsidRDefault="007B24D9" w:rsidP="0035000C">
      <w:pPr>
        <w:pStyle w:val="BodyText"/>
        <w:kinsoku w:val="0"/>
        <w:overflowPunct w:val="0"/>
        <w:spacing w:before="59"/>
        <w:ind w:left="0" w:right="281"/>
        <w:rPr>
          <w:color w:val="231F20"/>
          <w:w w:val="105"/>
          <w:sz w:val="22"/>
          <w:szCs w:val="22"/>
        </w:rPr>
      </w:pPr>
      <w:r w:rsidRPr="00BE4642">
        <w:rPr>
          <w:color w:val="231F20"/>
          <w:w w:val="105"/>
          <w:sz w:val="22"/>
          <w:szCs w:val="22"/>
        </w:rPr>
        <w:t>The N</w:t>
      </w:r>
      <w:r>
        <w:rPr>
          <w:color w:val="231F20"/>
          <w:w w:val="105"/>
          <w:sz w:val="22"/>
          <w:szCs w:val="22"/>
        </w:rPr>
        <w:t>CCN</w:t>
      </w:r>
      <w:r w:rsidRPr="00BE4642">
        <w:rPr>
          <w:color w:val="231F20"/>
          <w:w w:val="105"/>
          <w:sz w:val="22"/>
          <w:szCs w:val="22"/>
        </w:rPr>
        <w:t xml:space="preserve"> Clinical Practice Guidelines in Oncology (</w:t>
      </w:r>
      <w:r w:rsidRPr="00BE4642">
        <w:rPr>
          <w:w w:val="105"/>
          <w:sz w:val="22"/>
          <w:szCs w:val="22"/>
        </w:rPr>
        <w:t>NCCN Guidelines</w:t>
      </w:r>
      <w:r w:rsidRPr="00BE4642">
        <w:rPr>
          <w:w w:val="105"/>
          <w:sz w:val="22"/>
          <w:szCs w:val="22"/>
          <w:vertAlign w:val="superscript"/>
        </w:rPr>
        <w:t>®</w:t>
      </w:r>
      <w:r w:rsidRPr="00BE4642">
        <w:rPr>
          <w:color w:val="231F20"/>
          <w:w w:val="105"/>
          <w:sz w:val="22"/>
          <w:szCs w:val="22"/>
        </w:rPr>
        <w:t>) recommend apalutamide (ERLEADA</w:t>
      </w:r>
      <w:r w:rsidRPr="00BE4642">
        <w:rPr>
          <w:color w:val="231F20"/>
          <w:w w:val="105"/>
          <w:sz w:val="22"/>
          <w:szCs w:val="22"/>
          <w:vertAlign w:val="superscript"/>
        </w:rPr>
        <w:t>®</w:t>
      </w:r>
      <w:r w:rsidRPr="00BE4642">
        <w:rPr>
          <w:color w:val="231F20"/>
          <w:w w:val="105"/>
          <w:sz w:val="22"/>
          <w:szCs w:val="22"/>
        </w:rPr>
        <w:t>) with ADT as an NCCN Category 1 preferred treatment option for patients with mCSPC.</w:t>
      </w:r>
      <w:r w:rsidRPr="00BE4642">
        <w:rPr>
          <w:color w:val="231F20"/>
          <w:w w:val="105"/>
          <w:sz w:val="22"/>
          <w:szCs w:val="22"/>
          <w:vertAlign w:val="superscript"/>
        </w:rPr>
        <w:t xml:space="preserve">1 </w:t>
      </w:r>
      <w:r w:rsidRPr="00BE4642">
        <w:rPr>
          <w:color w:val="231F20"/>
          <w:w w:val="105"/>
          <w:sz w:val="22"/>
          <w:szCs w:val="22"/>
        </w:rPr>
        <w:t xml:space="preserve">To view the most recent version of the guidelines, visit </w:t>
      </w:r>
      <w:hyperlink r:id="rId7" w:history="1">
        <w:r w:rsidRPr="00BE4642">
          <w:rPr>
            <w:rStyle w:val="Hyperlink"/>
            <w:b/>
            <w:bCs/>
            <w:w w:val="105"/>
            <w:sz w:val="22"/>
            <w:szCs w:val="22"/>
          </w:rPr>
          <w:t>www.nccn.org</w:t>
        </w:r>
      </w:hyperlink>
      <w:r w:rsidRPr="00BE4642">
        <w:rPr>
          <w:color w:val="000000" w:themeColor="text1"/>
          <w:w w:val="105"/>
          <w:sz w:val="22"/>
          <w:szCs w:val="22"/>
        </w:rPr>
        <w:t>.</w:t>
      </w:r>
    </w:p>
    <w:p w14:paraId="40FA4477" w14:textId="77777777" w:rsidR="00811EE0" w:rsidRPr="00BE4642" w:rsidRDefault="00811EE0" w:rsidP="0035000C">
      <w:pPr>
        <w:pStyle w:val="BodyText"/>
        <w:kinsoku w:val="0"/>
        <w:overflowPunct w:val="0"/>
        <w:spacing w:before="59"/>
        <w:ind w:left="0" w:right="281"/>
        <w:rPr>
          <w:color w:val="231F20"/>
          <w:w w:val="105"/>
          <w:sz w:val="22"/>
          <w:szCs w:val="22"/>
        </w:rPr>
      </w:pPr>
    </w:p>
    <w:p w14:paraId="0FB44C41" w14:textId="102C7DD9" w:rsidR="00EB0BEA" w:rsidRPr="00BE4642" w:rsidRDefault="00BF3AB3" w:rsidP="0035000C">
      <w:pPr>
        <w:pStyle w:val="BodyText"/>
        <w:kinsoku w:val="0"/>
        <w:overflowPunct w:val="0"/>
        <w:spacing w:before="59"/>
        <w:ind w:left="0" w:right="281"/>
        <w:rPr>
          <w:color w:val="231F20"/>
          <w:w w:val="105"/>
          <w:sz w:val="22"/>
          <w:szCs w:val="22"/>
        </w:rPr>
      </w:pPr>
      <w:r w:rsidRPr="00BE4642">
        <w:rPr>
          <w:color w:val="231F20"/>
          <w:w w:val="105"/>
          <w:sz w:val="22"/>
          <w:szCs w:val="22"/>
        </w:rPr>
        <w:t xml:space="preserve">Similarly, the </w:t>
      </w:r>
      <w:r w:rsidR="00EB0BEA" w:rsidRPr="00BE4642">
        <w:rPr>
          <w:color w:val="231F20"/>
          <w:w w:val="105"/>
          <w:sz w:val="22"/>
          <w:szCs w:val="22"/>
        </w:rPr>
        <w:t xml:space="preserve">American Urological </w:t>
      </w:r>
      <w:r w:rsidR="009A2641" w:rsidRPr="00BE4642">
        <w:rPr>
          <w:color w:val="231F20"/>
          <w:w w:val="105"/>
          <w:sz w:val="22"/>
          <w:szCs w:val="22"/>
        </w:rPr>
        <w:t>Association</w:t>
      </w:r>
      <w:r w:rsidR="00EB0BEA" w:rsidRPr="00BE4642">
        <w:rPr>
          <w:color w:val="231F20"/>
          <w:w w:val="105"/>
          <w:sz w:val="22"/>
          <w:szCs w:val="22"/>
        </w:rPr>
        <w:t>/Society of Urologic Oncology (</w:t>
      </w:r>
      <w:r w:rsidR="0090112F" w:rsidRPr="00BE4642">
        <w:rPr>
          <w:w w:val="105"/>
          <w:sz w:val="22"/>
          <w:szCs w:val="22"/>
        </w:rPr>
        <w:t>AUA</w:t>
      </w:r>
      <w:r w:rsidR="0090112F" w:rsidRPr="00BE4642">
        <w:rPr>
          <w:w w:val="105"/>
          <w:sz w:val="22"/>
          <w:szCs w:val="22"/>
          <w:vertAlign w:val="superscript"/>
        </w:rPr>
        <w:t>®</w:t>
      </w:r>
      <w:r w:rsidR="0090112F" w:rsidRPr="00BE4642">
        <w:rPr>
          <w:w w:val="105"/>
          <w:sz w:val="22"/>
          <w:szCs w:val="22"/>
        </w:rPr>
        <w:t>/SUO</w:t>
      </w:r>
      <w:r w:rsidR="0090112F" w:rsidRPr="00BE4642">
        <w:rPr>
          <w:w w:val="105"/>
          <w:sz w:val="22"/>
          <w:szCs w:val="22"/>
          <w:vertAlign w:val="superscript"/>
        </w:rPr>
        <w:t>®</w:t>
      </w:r>
      <w:r w:rsidR="007A4279" w:rsidRPr="00BE4642">
        <w:rPr>
          <w:color w:val="231F20"/>
          <w:w w:val="105"/>
          <w:sz w:val="22"/>
          <w:szCs w:val="22"/>
        </w:rPr>
        <w:t>)</w:t>
      </w:r>
      <w:r w:rsidR="000E215F" w:rsidRPr="00BE4642">
        <w:rPr>
          <w:color w:val="231F20"/>
          <w:w w:val="105"/>
          <w:sz w:val="22"/>
          <w:szCs w:val="22"/>
        </w:rPr>
        <w:t xml:space="preserve"> </w:t>
      </w:r>
      <w:r w:rsidR="00EB0BEA" w:rsidRPr="00BE4642">
        <w:rPr>
          <w:color w:val="231F20"/>
          <w:w w:val="105"/>
          <w:sz w:val="22"/>
          <w:szCs w:val="22"/>
        </w:rPr>
        <w:t xml:space="preserve">Guideline </w:t>
      </w:r>
      <w:r w:rsidRPr="00BE4642">
        <w:rPr>
          <w:color w:val="231F20"/>
          <w:w w:val="105"/>
          <w:sz w:val="22"/>
          <w:szCs w:val="22"/>
        </w:rPr>
        <w:t>for Advanced Prostate Cancer strongly recommend</w:t>
      </w:r>
      <w:r w:rsidR="001D38EB">
        <w:rPr>
          <w:color w:val="231F20"/>
          <w:w w:val="105"/>
          <w:sz w:val="22"/>
          <w:szCs w:val="22"/>
        </w:rPr>
        <w:t>s</w:t>
      </w:r>
      <w:r w:rsidRPr="00BE4642">
        <w:rPr>
          <w:color w:val="231F20"/>
          <w:w w:val="105"/>
          <w:sz w:val="22"/>
          <w:szCs w:val="22"/>
        </w:rPr>
        <w:t xml:space="preserve"> that clinicians should offer</w:t>
      </w:r>
      <w:r w:rsidR="003D455C">
        <w:rPr>
          <w:color w:val="231F20"/>
          <w:w w:val="105"/>
          <w:sz w:val="22"/>
          <w:szCs w:val="22"/>
        </w:rPr>
        <w:t xml:space="preserve"> </w:t>
      </w:r>
      <w:r w:rsidR="003D455C" w:rsidRPr="00BE4642">
        <w:rPr>
          <w:color w:val="231F20"/>
          <w:w w:val="105"/>
          <w:sz w:val="22"/>
          <w:szCs w:val="22"/>
        </w:rPr>
        <w:t>ADT</w:t>
      </w:r>
      <w:r w:rsidR="00EB0BEA" w:rsidRPr="00BE4642">
        <w:rPr>
          <w:color w:val="231F20"/>
          <w:w w:val="105"/>
          <w:sz w:val="22"/>
          <w:szCs w:val="22"/>
        </w:rPr>
        <w:t xml:space="preserve"> </w:t>
      </w:r>
      <w:r w:rsidR="003D455C" w:rsidRPr="00BE4642">
        <w:rPr>
          <w:color w:val="231F20"/>
          <w:w w:val="105"/>
          <w:sz w:val="22"/>
          <w:szCs w:val="22"/>
        </w:rPr>
        <w:t xml:space="preserve">in combination with </w:t>
      </w:r>
      <w:r w:rsidR="00EB0BEA" w:rsidRPr="00BE4642">
        <w:rPr>
          <w:color w:val="231F20"/>
          <w:w w:val="105"/>
          <w:sz w:val="22"/>
          <w:szCs w:val="22"/>
        </w:rPr>
        <w:t>apalutamide (ERLEADA</w:t>
      </w:r>
      <w:r w:rsidR="00EB0BEA" w:rsidRPr="00BE4642">
        <w:rPr>
          <w:color w:val="231F20"/>
          <w:w w:val="105"/>
          <w:sz w:val="22"/>
          <w:szCs w:val="22"/>
          <w:vertAlign w:val="superscript"/>
        </w:rPr>
        <w:t>®</w:t>
      </w:r>
      <w:r w:rsidR="00EB0BEA" w:rsidRPr="00BE4642">
        <w:rPr>
          <w:color w:val="231F20"/>
          <w:w w:val="105"/>
          <w:sz w:val="22"/>
          <w:szCs w:val="22"/>
        </w:rPr>
        <w:t xml:space="preserve">) </w:t>
      </w:r>
      <w:r w:rsidRPr="00BE4642">
        <w:rPr>
          <w:color w:val="231F20"/>
          <w:w w:val="105"/>
          <w:sz w:val="22"/>
          <w:szCs w:val="22"/>
        </w:rPr>
        <w:t>as a treatment option for patients</w:t>
      </w:r>
      <w:r w:rsidR="00EB0BEA" w:rsidRPr="00BE4642">
        <w:rPr>
          <w:color w:val="231F20"/>
          <w:w w:val="105"/>
          <w:sz w:val="22"/>
          <w:szCs w:val="22"/>
        </w:rPr>
        <w:t xml:space="preserve"> with </w:t>
      </w:r>
      <w:r w:rsidRPr="00BE4642">
        <w:rPr>
          <w:color w:val="231F20"/>
          <w:w w:val="105"/>
          <w:sz w:val="22"/>
          <w:szCs w:val="22"/>
        </w:rPr>
        <w:t>metastatic hormone-</w:t>
      </w:r>
      <w:r w:rsidR="002369EB">
        <w:rPr>
          <w:color w:val="231F20"/>
          <w:w w:val="105"/>
          <w:sz w:val="22"/>
          <w:szCs w:val="22"/>
        </w:rPr>
        <w:t>sensitive</w:t>
      </w:r>
      <w:r w:rsidRPr="00BE4642">
        <w:rPr>
          <w:color w:val="231F20"/>
          <w:w w:val="105"/>
          <w:sz w:val="22"/>
          <w:szCs w:val="22"/>
        </w:rPr>
        <w:t xml:space="preserve"> prostate cancer </w:t>
      </w:r>
      <w:r w:rsidR="00811EE0" w:rsidRPr="00BE4642">
        <w:rPr>
          <w:color w:val="231F20"/>
          <w:w w:val="105"/>
          <w:sz w:val="22"/>
          <w:szCs w:val="22"/>
        </w:rPr>
        <w:t>(Evidence level: Grade A).</w:t>
      </w:r>
      <w:r w:rsidR="00811EE0" w:rsidRPr="00BE4642">
        <w:rPr>
          <w:color w:val="231F20"/>
          <w:w w:val="105"/>
          <w:sz w:val="22"/>
          <w:szCs w:val="22"/>
          <w:vertAlign w:val="superscript"/>
        </w:rPr>
        <w:t>2</w:t>
      </w:r>
      <w:r w:rsidR="0077470C" w:rsidRPr="00BE4642">
        <w:rPr>
          <w:color w:val="231F20"/>
          <w:w w:val="105"/>
          <w:sz w:val="22"/>
          <w:szCs w:val="22"/>
        </w:rPr>
        <w:t xml:space="preserve"> To view the most recent version of the guideline, visit </w:t>
      </w:r>
      <w:hyperlink r:id="rId8" w:history="1">
        <w:r w:rsidR="0077470C" w:rsidRPr="00BE4642">
          <w:rPr>
            <w:rStyle w:val="Hyperlink"/>
            <w:b/>
            <w:bCs/>
            <w:w w:val="105"/>
            <w:sz w:val="22"/>
            <w:szCs w:val="22"/>
          </w:rPr>
          <w:t>www.auanet.org</w:t>
        </w:r>
      </w:hyperlink>
      <w:r w:rsidR="0077470C" w:rsidRPr="00BE4642">
        <w:rPr>
          <w:color w:val="231F20"/>
          <w:w w:val="105"/>
          <w:sz w:val="22"/>
          <w:szCs w:val="22"/>
        </w:rPr>
        <w:t>.</w:t>
      </w:r>
    </w:p>
    <w:p w14:paraId="233765C5" w14:textId="77777777" w:rsidR="008A250E" w:rsidRPr="00BE4642" w:rsidRDefault="008A250E" w:rsidP="00BF3AB3">
      <w:pPr>
        <w:pStyle w:val="BodyText"/>
        <w:kinsoku w:val="0"/>
        <w:overflowPunct w:val="0"/>
        <w:spacing w:before="59"/>
        <w:ind w:left="0" w:right="281"/>
        <w:rPr>
          <w:color w:val="231F20"/>
          <w:w w:val="105"/>
          <w:sz w:val="22"/>
          <w:szCs w:val="22"/>
        </w:rPr>
      </w:pPr>
    </w:p>
    <w:p w14:paraId="6452B190" w14:textId="173B10D9" w:rsidR="008A250E" w:rsidRPr="00BE4642" w:rsidRDefault="008A250E" w:rsidP="00AE331E">
      <w:pPr>
        <w:autoSpaceDE w:val="0"/>
        <w:autoSpaceDN w:val="0"/>
        <w:adjustRightInd w:val="0"/>
        <w:rPr>
          <w:rFonts w:ascii="Arial" w:hAnsi="Arial" w:cs="Arial"/>
          <w:color w:val="FD5BF9"/>
          <w:sz w:val="22"/>
          <w:szCs w:val="22"/>
        </w:rPr>
      </w:pPr>
      <w:r w:rsidRPr="00BE4642">
        <w:rPr>
          <w:rFonts w:ascii="Arial" w:hAnsi="Arial" w:cs="Arial"/>
          <w:color w:val="FF0000"/>
          <w:sz w:val="22"/>
          <w:szCs w:val="22"/>
        </w:rPr>
        <w:t>[Consider including the following clinical data if ERLEADA</w:t>
      </w:r>
      <w:r w:rsidR="00A952AA" w:rsidRPr="00BE4642">
        <w:rPr>
          <w:rFonts w:ascii="Arial" w:hAnsi="Arial" w:cs="Arial"/>
          <w:color w:val="FF0000"/>
          <w:sz w:val="22"/>
          <w:szCs w:val="22"/>
          <w:vertAlign w:val="superscript"/>
        </w:rPr>
        <w:t>®</w:t>
      </w:r>
      <w:r w:rsidRPr="00BE4642">
        <w:rPr>
          <w:rFonts w:ascii="Arial" w:hAnsi="Arial" w:cs="Arial"/>
          <w:color w:val="FF0000"/>
          <w:sz w:val="22"/>
          <w:szCs w:val="22"/>
        </w:rPr>
        <w:t xml:space="preserve"> is being prescribed for patients with mCSPC]</w:t>
      </w:r>
      <w:r w:rsidR="00EB0BEA" w:rsidRPr="00BE4642">
        <w:rPr>
          <w:rFonts w:ascii="Arial" w:hAnsi="Arial" w:cs="Arial"/>
          <w:color w:val="FF0000"/>
          <w:sz w:val="22"/>
          <w:szCs w:val="22"/>
        </w:rPr>
        <w:t xml:space="preserve"> </w:t>
      </w:r>
    </w:p>
    <w:p w14:paraId="17B58D6F" w14:textId="3DC779C7" w:rsidR="00012D58" w:rsidRPr="00BE4642" w:rsidRDefault="00012D58" w:rsidP="00012D58">
      <w:pPr>
        <w:outlineLvl w:val="0"/>
        <w:rPr>
          <w:rFonts w:ascii="Arial" w:hAnsi="Arial" w:cs="Arial"/>
          <w:kern w:val="36"/>
          <w:sz w:val="22"/>
          <w:szCs w:val="22"/>
        </w:rPr>
      </w:pPr>
      <w:r w:rsidRPr="00BE4642">
        <w:rPr>
          <w:rFonts w:ascii="Arial" w:hAnsi="Arial" w:cs="Arial"/>
          <w:kern w:val="36"/>
          <w:sz w:val="22"/>
          <w:szCs w:val="22"/>
        </w:rPr>
        <w:t xml:space="preserve">The TITAN trial was a </w:t>
      </w:r>
      <w:r w:rsidRPr="00BE4642">
        <w:rPr>
          <w:rFonts w:ascii="Arial" w:hAnsi="Arial" w:cs="Arial"/>
          <w:sz w:val="22"/>
          <w:szCs w:val="22"/>
        </w:rPr>
        <w:t>multicenter, randomized, double-blind, placebo-controlled trial</w:t>
      </w:r>
      <w:r w:rsidRPr="00BE4642">
        <w:rPr>
          <w:rFonts w:ascii="Arial" w:hAnsi="Arial" w:cs="Arial"/>
          <w:kern w:val="36"/>
          <w:sz w:val="22"/>
          <w:szCs w:val="22"/>
        </w:rPr>
        <w:t xml:space="preserve"> of </w:t>
      </w:r>
      <w:r w:rsidRPr="00BE4642">
        <w:rPr>
          <w:rFonts w:ascii="Arial" w:hAnsi="Arial" w:cs="Arial"/>
          <w:sz w:val="22"/>
          <w:szCs w:val="22"/>
        </w:rPr>
        <w:t>ERLEADA</w:t>
      </w:r>
      <w:r w:rsidRPr="00BE4642">
        <w:rPr>
          <w:rFonts w:ascii="Arial" w:hAnsi="Arial" w:cs="Arial"/>
          <w:sz w:val="22"/>
          <w:szCs w:val="22"/>
          <w:vertAlign w:val="superscript"/>
        </w:rPr>
        <w:t>®</w:t>
      </w:r>
      <w:r w:rsidRPr="00BE4642">
        <w:rPr>
          <w:rFonts w:ascii="Arial" w:hAnsi="Arial" w:cs="Arial"/>
          <w:sz w:val="22"/>
          <w:szCs w:val="22"/>
        </w:rPr>
        <w:t xml:space="preserve"> 240 mg orally once daily + ADT or placebo orally once</w:t>
      </w:r>
      <w:r w:rsidR="009A2641" w:rsidRPr="00BE4642">
        <w:rPr>
          <w:rFonts w:ascii="Arial" w:hAnsi="Arial" w:cs="Arial"/>
          <w:sz w:val="22"/>
          <w:szCs w:val="22"/>
        </w:rPr>
        <w:t xml:space="preserve"> </w:t>
      </w:r>
      <w:r w:rsidRPr="00BE4642">
        <w:rPr>
          <w:rFonts w:ascii="Arial" w:hAnsi="Arial" w:cs="Arial"/>
          <w:sz w:val="22"/>
          <w:szCs w:val="22"/>
        </w:rPr>
        <w:t>daily + ADT in patients with newly diagnosed mCSPC or relapsed metastatic disease after an initial diagnosis of localized disease (N=1052)</w:t>
      </w:r>
      <w:r w:rsidRPr="00BE4642">
        <w:rPr>
          <w:rFonts w:ascii="Arial" w:hAnsi="Arial" w:cs="Arial"/>
          <w:sz w:val="22"/>
          <w:szCs w:val="22"/>
          <w:vertAlign w:val="superscript"/>
        </w:rPr>
        <w:t>3</w:t>
      </w:r>
    </w:p>
    <w:p w14:paraId="0B4CBEAC" w14:textId="2F0386AC" w:rsidR="000E215F" w:rsidRPr="00BE4642" w:rsidRDefault="000E215F" w:rsidP="000E215F">
      <w:pPr>
        <w:pStyle w:val="ListParagraph"/>
        <w:numPr>
          <w:ilvl w:val="0"/>
          <w:numId w:val="3"/>
        </w:numPr>
        <w:ind w:hanging="270"/>
        <w:outlineLvl w:val="0"/>
        <w:rPr>
          <w:rFonts w:ascii="Arial" w:hAnsi="Arial" w:cs="Arial"/>
          <w:kern w:val="36"/>
          <w:sz w:val="22"/>
          <w:szCs w:val="22"/>
        </w:rPr>
      </w:pPr>
      <w:r w:rsidRPr="00BE4642">
        <w:rPr>
          <w:rFonts w:ascii="Arial" w:hAnsi="Arial" w:cs="Arial"/>
          <w:kern w:val="36"/>
          <w:sz w:val="22"/>
          <w:szCs w:val="22"/>
        </w:rPr>
        <w:t>ERLEADA</w:t>
      </w:r>
      <w:r w:rsidRPr="00BE4642">
        <w:rPr>
          <w:rFonts w:ascii="Arial" w:hAnsi="Arial" w:cs="Arial"/>
          <w:kern w:val="36"/>
          <w:sz w:val="22"/>
          <w:szCs w:val="22"/>
          <w:vertAlign w:val="superscript"/>
        </w:rPr>
        <w:t>®</w:t>
      </w:r>
      <w:r w:rsidRPr="00BE4642">
        <w:rPr>
          <w:rFonts w:ascii="Arial" w:hAnsi="Arial" w:cs="Arial"/>
          <w:kern w:val="36"/>
          <w:sz w:val="22"/>
          <w:szCs w:val="22"/>
        </w:rPr>
        <w:t xml:space="preserve"> + ADT demonstrated</w:t>
      </w:r>
      <w:r w:rsidRPr="00BE4642">
        <w:rPr>
          <w:rFonts w:ascii="Arial" w:hAnsi="Arial" w:cs="Arial"/>
          <w:sz w:val="22"/>
          <w:szCs w:val="22"/>
        </w:rPr>
        <w:t xml:space="preserve"> </w:t>
      </w:r>
      <w:r w:rsidR="009A2641" w:rsidRPr="00BE4642">
        <w:rPr>
          <w:rFonts w:ascii="Arial" w:hAnsi="Arial" w:cs="Arial"/>
          <w:sz w:val="22"/>
          <w:szCs w:val="22"/>
        </w:rPr>
        <w:t xml:space="preserve">a </w:t>
      </w:r>
      <w:r w:rsidR="00F30E53" w:rsidRPr="00BE4642">
        <w:rPr>
          <w:rFonts w:ascii="Arial" w:hAnsi="Arial" w:cs="Arial"/>
          <w:sz w:val="22"/>
          <w:szCs w:val="22"/>
        </w:rPr>
        <w:t>52</w:t>
      </w:r>
      <w:r w:rsidRPr="00BE4642">
        <w:rPr>
          <w:rFonts w:ascii="Arial" w:hAnsi="Arial" w:cs="Arial"/>
          <w:sz w:val="22"/>
          <w:szCs w:val="22"/>
        </w:rPr>
        <w:t>% reduction</w:t>
      </w:r>
      <w:r w:rsidR="00487D16">
        <w:rPr>
          <w:rFonts w:ascii="Arial" w:hAnsi="Arial" w:cs="Arial"/>
          <w:sz w:val="22"/>
          <w:szCs w:val="22"/>
        </w:rPr>
        <w:t xml:space="preserve"> </w:t>
      </w:r>
      <w:r w:rsidRPr="00BE4642">
        <w:rPr>
          <w:rFonts w:ascii="Arial" w:hAnsi="Arial" w:cs="Arial"/>
          <w:sz w:val="22"/>
          <w:szCs w:val="22"/>
        </w:rPr>
        <w:t>in the risk of radiographic progression or death</w:t>
      </w:r>
      <w:r w:rsidR="00EB2336">
        <w:rPr>
          <w:rFonts w:ascii="Arial" w:hAnsi="Arial" w:cs="Arial"/>
          <w:sz w:val="22"/>
          <w:szCs w:val="22"/>
        </w:rPr>
        <w:t xml:space="preserve"> </w:t>
      </w:r>
      <w:r w:rsidR="00487D16">
        <w:rPr>
          <w:rFonts w:ascii="Arial" w:hAnsi="Arial" w:cs="Arial"/>
          <w:sz w:val="22"/>
          <w:szCs w:val="22"/>
        </w:rPr>
        <w:t>vs ADT alone</w:t>
      </w:r>
      <w:r w:rsidRPr="00BE4642">
        <w:rPr>
          <w:rFonts w:ascii="Arial" w:hAnsi="Arial" w:cs="Arial"/>
          <w:sz w:val="22"/>
          <w:szCs w:val="22"/>
        </w:rPr>
        <w:t xml:space="preserve"> (rPFS; HR=0.48; 95% CI: 0.39</w:t>
      </w:r>
      <w:r w:rsidR="009A2641" w:rsidRPr="00BE4642">
        <w:rPr>
          <w:rFonts w:ascii="Arial" w:hAnsi="Arial" w:cs="Arial"/>
          <w:sz w:val="22"/>
          <w:szCs w:val="22"/>
        </w:rPr>
        <w:t>-</w:t>
      </w:r>
      <w:r w:rsidRPr="00BE4642">
        <w:rPr>
          <w:rFonts w:ascii="Arial" w:hAnsi="Arial" w:cs="Arial"/>
          <w:sz w:val="22"/>
          <w:szCs w:val="22"/>
        </w:rPr>
        <w:t>0.6</w:t>
      </w:r>
      <w:r w:rsidR="009A2641" w:rsidRPr="00BE4642">
        <w:rPr>
          <w:rFonts w:ascii="Arial" w:hAnsi="Arial" w:cs="Arial"/>
          <w:sz w:val="22"/>
          <w:szCs w:val="22"/>
        </w:rPr>
        <w:t>0</w:t>
      </w:r>
      <w:r w:rsidRPr="00BE4642">
        <w:rPr>
          <w:rFonts w:ascii="Arial" w:hAnsi="Arial" w:cs="Arial"/>
          <w:sz w:val="22"/>
          <w:szCs w:val="22"/>
        </w:rPr>
        <w:t xml:space="preserve">; </w:t>
      </w:r>
      <w:r w:rsidRPr="00BE4642">
        <w:rPr>
          <w:rFonts w:ascii="Arial" w:hAnsi="Arial" w:cs="Arial"/>
          <w:i/>
          <w:iCs/>
          <w:sz w:val="22"/>
          <w:szCs w:val="22"/>
        </w:rPr>
        <w:t>P</w:t>
      </w:r>
      <w:r w:rsidRPr="00BE4642">
        <w:rPr>
          <w:rFonts w:ascii="Arial" w:hAnsi="Arial" w:cs="Arial"/>
          <w:sz w:val="22"/>
          <w:szCs w:val="22"/>
        </w:rPr>
        <w:t>&lt;0.00</w:t>
      </w:r>
      <w:r w:rsidR="009A2641" w:rsidRPr="00BE4642">
        <w:rPr>
          <w:rFonts w:ascii="Arial" w:hAnsi="Arial" w:cs="Arial"/>
          <w:sz w:val="22"/>
          <w:szCs w:val="22"/>
        </w:rPr>
        <w:t>0</w:t>
      </w:r>
      <w:r w:rsidRPr="00BE4642">
        <w:rPr>
          <w:rFonts w:ascii="Arial" w:hAnsi="Arial" w:cs="Arial"/>
          <w:sz w:val="22"/>
          <w:szCs w:val="22"/>
        </w:rPr>
        <w:t>1)</w:t>
      </w:r>
      <w:r w:rsidR="00307537">
        <w:rPr>
          <w:rFonts w:ascii="Arial" w:hAnsi="Arial" w:cs="Arial"/>
          <w:sz w:val="22"/>
          <w:szCs w:val="22"/>
        </w:rPr>
        <w:t>. Median follow-up time</w:t>
      </w:r>
      <w:r w:rsidR="001437DE">
        <w:rPr>
          <w:rFonts w:ascii="Arial" w:hAnsi="Arial" w:cs="Arial"/>
          <w:sz w:val="22"/>
          <w:szCs w:val="22"/>
        </w:rPr>
        <w:t xml:space="preserve"> was</w:t>
      </w:r>
      <w:r w:rsidR="00307537">
        <w:rPr>
          <w:rFonts w:ascii="Arial" w:hAnsi="Arial" w:cs="Arial"/>
          <w:sz w:val="22"/>
          <w:szCs w:val="22"/>
        </w:rPr>
        <w:t xml:space="preserve"> 22.7 months. Median rPFS</w:t>
      </w:r>
      <w:r w:rsidR="001437DE">
        <w:rPr>
          <w:rFonts w:ascii="Arial" w:hAnsi="Arial" w:cs="Arial"/>
          <w:sz w:val="22"/>
          <w:szCs w:val="22"/>
        </w:rPr>
        <w:t xml:space="preserve"> was</w:t>
      </w:r>
      <w:r w:rsidR="00307537">
        <w:rPr>
          <w:rFonts w:ascii="Arial" w:hAnsi="Arial" w:cs="Arial"/>
          <w:sz w:val="22"/>
          <w:szCs w:val="22"/>
        </w:rPr>
        <w:t xml:space="preserve"> NE vs 22.1 months</w:t>
      </w:r>
      <w:r w:rsidRPr="00BE4642">
        <w:rPr>
          <w:rFonts w:ascii="Arial" w:hAnsi="Arial" w:cs="Arial"/>
          <w:sz w:val="22"/>
          <w:szCs w:val="22"/>
          <w:vertAlign w:val="superscript"/>
        </w:rPr>
        <w:t>3</w:t>
      </w:r>
    </w:p>
    <w:p w14:paraId="2282AC7F" w14:textId="24707A3B" w:rsidR="00185185" w:rsidRPr="00BE4642" w:rsidRDefault="00185185" w:rsidP="00185185">
      <w:pPr>
        <w:pStyle w:val="ListParagraph"/>
        <w:numPr>
          <w:ilvl w:val="0"/>
          <w:numId w:val="3"/>
        </w:numPr>
        <w:ind w:hanging="270"/>
        <w:outlineLvl w:val="0"/>
        <w:rPr>
          <w:rFonts w:ascii="Arial" w:hAnsi="Arial" w:cs="Arial"/>
          <w:kern w:val="36"/>
          <w:sz w:val="22"/>
          <w:szCs w:val="22"/>
        </w:rPr>
      </w:pPr>
      <w:r w:rsidRPr="00BE4642">
        <w:rPr>
          <w:rFonts w:ascii="Arial" w:hAnsi="Arial" w:cs="Arial"/>
          <w:kern w:val="36"/>
          <w:sz w:val="22"/>
          <w:szCs w:val="22"/>
        </w:rPr>
        <w:t>ERLEADA</w:t>
      </w:r>
      <w:r w:rsidRPr="00BE4642">
        <w:rPr>
          <w:rFonts w:ascii="Arial" w:hAnsi="Arial" w:cs="Arial"/>
          <w:kern w:val="36"/>
          <w:sz w:val="22"/>
          <w:szCs w:val="22"/>
          <w:vertAlign w:val="superscript"/>
        </w:rPr>
        <w:t>®</w:t>
      </w:r>
      <w:r w:rsidRPr="00BE4642">
        <w:rPr>
          <w:rFonts w:ascii="Arial" w:hAnsi="Arial" w:cs="Arial"/>
          <w:kern w:val="36"/>
          <w:sz w:val="22"/>
          <w:szCs w:val="22"/>
        </w:rPr>
        <w:t xml:space="preserve"> + ADT demonstrated</w:t>
      </w:r>
      <w:r w:rsidRPr="00BE4642">
        <w:rPr>
          <w:rFonts w:ascii="Arial" w:hAnsi="Arial" w:cs="Arial"/>
          <w:sz w:val="22"/>
          <w:szCs w:val="22"/>
        </w:rPr>
        <w:t xml:space="preserve"> </w:t>
      </w:r>
      <w:r w:rsidR="0035538F">
        <w:rPr>
          <w:rFonts w:ascii="Arial" w:hAnsi="Arial" w:cs="Arial"/>
          <w:sz w:val="22"/>
          <w:szCs w:val="22"/>
        </w:rPr>
        <w:t xml:space="preserve">statistically significant, </w:t>
      </w:r>
      <w:r w:rsidRPr="00BE4642">
        <w:rPr>
          <w:rFonts w:ascii="Arial" w:hAnsi="Arial" w:cs="Arial"/>
          <w:kern w:val="36"/>
          <w:sz w:val="22"/>
          <w:szCs w:val="22"/>
        </w:rPr>
        <w:t>superior OS vs ADT alone in men with mCSPC</w:t>
      </w:r>
      <w:r w:rsidRPr="00BE4642">
        <w:rPr>
          <w:rFonts w:ascii="Arial" w:hAnsi="Arial" w:cs="Arial"/>
          <w:kern w:val="36"/>
          <w:sz w:val="22"/>
          <w:szCs w:val="22"/>
          <w:vertAlign w:val="superscript"/>
        </w:rPr>
        <w:t>3</w:t>
      </w:r>
      <w:r w:rsidRPr="00BE4642">
        <w:rPr>
          <w:rFonts w:ascii="Arial" w:hAnsi="Arial" w:cs="Arial"/>
          <w:kern w:val="36"/>
          <w:sz w:val="22"/>
          <w:szCs w:val="22"/>
        </w:rPr>
        <w:t>:</w:t>
      </w:r>
    </w:p>
    <w:p w14:paraId="47A92B20" w14:textId="57A0EB0A" w:rsidR="00FF3BEA" w:rsidRPr="00FF3BEA" w:rsidRDefault="00FF3BEA" w:rsidP="00FF3BEA">
      <w:pPr>
        <w:pStyle w:val="ListParagraph"/>
        <w:numPr>
          <w:ilvl w:val="1"/>
          <w:numId w:val="3"/>
        </w:numPr>
        <w:outlineLvl w:val="0"/>
        <w:rPr>
          <w:rFonts w:ascii="Arial" w:hAnsi="Arial" w:cs="Arial"/>
          <w:kern w:val="36"/>
          <w:sz w:val="22"/>
          <w:szCs w:val="22"/>
        </w:rPr>
      </w:pPr>
      <w:r w:rsidRPr="00BE4642">
        <w:rPr>
          <w:rFonts w:ascii="Arial" w:hAnsi="Arial" w:cs="Arial"/>
          <w:kern w:val="36"/>
          <w:sz w:val="22"/>
          <w:szCs w:val="22"/>
        </w:rPr>
        <w:t>35% reduction in the risk of death; HR=0.65</w:t>
      </w:r>
      <w:r w:rsidR="00F21582">
        <w:rPr>
          <w:rFonts w:ascii="Arial" w:hAnsi="Arial" w:cs="Arial"/>
          <w:kern w:val="36"/>
          <w:sz w:val="22"/>
          <w:szCs w:val="22"/>
        </w:rPr>
        <w:t>;</w:t>
      </w:r>
      <w:r w:rsidRPr="00BE4642">
        <w:rPr>
          <w:rFonts w:ascii="Arial" w:hAnsi="Arial" w:cs="Arial"/>
          <w:kern w:val="36"/>
          <w:sz w:val="22"/>
          <w:szCs w:val="22"/>
        </w:rPr>
        <w:t xml:space="preserve"> 95% CI: 0.53</w:t>
      </w:r>
      <w:bookmarkStart w:id="4" w:name="_Hlk179888849"/>
      <w:r w:rsidR="00B2372F">
        <w:rPr>
          <w:rFonts w:ascii="Arial" w:hAnsi="Arial" w:cs="Arial"/>
          <w:kern w:val="36"/>
          <w:sz w:val="22"/>
          <w:szCs w:val="22"/>
        </w:rPr>
        <w:t>-</w:t>
      </w:r>
      <w:bookmarkEnd w:id="4"/>
      <w:r w:rsidRPr="00BE4642">
        <w:rPr>
          <w:rFonts w:ascii="Arial" w:hAnsi="Arial" w:cs="Arial"/>
          <w:kern w:val="36"/>
          <w:sz w:val="22"/>
          <w:szCs w:val="22"/>
        </w:rPr>
        <w:t>0.79; median OS</w:t>
      </w:r>
      <w:r>
        <w:rPr>
          <w:rFonts w:ascii="Arial" w:hAnsi="Arial" w:cs="Arial"/>
          <w:kern w:val="36"/>
          <w:sz w:val="22"/>
          <w:szCs w:val="22"/>
        </w:rPr>
        <w:t xml:space="preserve"> was</w:t>
      </w:r>
      <w:r w:rsidRPr="00BE4642">
        <w:rPr>
          <w:rFonts w:ascii="Arial" w:hAnsi="Arial" w:cs="Arial"/>
          <w:kern w:val="36"/>
          <w:sz w:val="22"/>
          <w:szCs w:val="22"/>
        </w:rPr>
        <w:t xml:space="preserve"> NR vs 52.2 months. Median follow-up time</w:t>
      </w:r>
      <w:r>
        <w:rPr>
          <w:rFonts w:ascii="Arial" w:hAnsi="Arial" w:cs="Arial"/>
          <w:kern w:val="36"/>
          <w:sz w:val="22"/>
          <w:szCs w:val="22"/>
        </w:rPr>
        <w:t xml:space="preserve"> was</w:t>
      </w:r>
      <w:r w:rsidRPr="00BE4642">
        <w:rPr>
          <w:rFonts w:ascii="Arial" w:hAnsi="Arial" w:cs="Arial"/>
          <w:kern w:val="36"/>
          <w:sz w:val="22"/>
          <w:szCs w:val="22"/>
        </w:rPr>
        <w:t xml:space="preserve"> 44.0 months</w:t>
      </w:r>
      <w:r w:rsidRPr="00BE4642">
        <w:rPr>
          <w:rFonts w:ascii="Arial" w:hAnsi="Arial" w:cs="Arial"/>
          <w:kern w:val="36"/>
          <w:sz w:val="22"/>
          <w:szCs w:val="22"/>
          <w:vertAlign w:val="superscript"/>
        </w:rPr>
        <w:t>4</w:t>
      </w:r>
    </w:p>
    <w:p w14:paraId="4057EF31" w14:textId="77777777" w:rsidR="00FF3BEA" w:rsidRPr="00FF3BEA" w:rsidRDefault="008A250E" w:rsidP="00FF3BEA">
      <w:pPr>
        <w:pStyle w:val="ListParagraph"/>
        <w:numPr>
          <w:ilvl w:val="1"/>
          <w:numId w:val="3"/>
        </w:numPr>
        <w:outlineLvl w:val="0"/>
        <w:rPr>
          <w:rFonts w:ascii="Arial" w:hAnsi="Arial" w:cs="Arial"/>
          <w:kern w:val="36"/>
          <w:sz w:val="22"/>
          <w:szCs w:val="22"/>
        </w:rPr>
      </w:pPr>
      <w:r w:rsidRPr="00FF3BEA">
        <w:rPr>
          <w:rStyle w:val="Strong"/>
          <w:rFonts w:ascii="Arial" w:hAnsi="Arial" w:cs="Arial"/>
          <w:b w:val="0"/>
          <w:bCs w:val="0"/>
          <w:sz w:val="22"/>
          <w:szCs w:val="22"/>
        </w:rPr>
        <w:t>P</w:t>
      </w:r>
      <w:r w:rsidRPr="00FF3BEA">
        <w:rPr>
          <w:rStyle w:val="Strong"/>
          <w:rFonts w:ascii="Arial" w:eastAsiaTheme="majorEastAsia" w:hAnsi="Arial" w:cs="Arial"/>
          <w:b w:val="0"/>
          <w:bCs w:val="0"/>
          <w:sz w:val="22"/>
          <w:szCs w:val="22"/>
        </w:rPr>
        <w:t xml:space="preserve">rimary </w:t>
      </w:r>
      <w:r w:rsidR="009A2641" w:rsidRPr="00FF3BEA">
        <w:rPr>
          <w:rStyle w:val="Strong"/>
          <w:rFonts w:ascii="Arial" w:eastAsiaTheme="majorEastAsia" w:hAnsi="Arial" w:cs="Arial"/>
          <w:b w:val="0"/>
          <w:bCs w:val="0"/>
          <w:sz w:val="22"/>
          <w:szCs w:val="22"/>
        </w:rPr>
        <w:t>a</w:t>
      </w:r>
      <w:r w:rsidRPr="00FF3BEA">
        <w:rPr>
          <w:rStyle w:val="Strong"/>
          <w:rFonts w:ascii="Arial" w:eastAsiaTheme="majorEastAsia" w:hAnsi="Arial" w:cs="Arial"/>
          <w:b w:val="0"/>
          <w:bCs w:val="0"/>
          <w:sz w:val="22"/>
          <w:szCs w:val="22"/>
        </w:rPr>
        <w:t>nalysis</w:t>
      </w:r>
      <w:r w:rsidR="001437DE" w:rsidRPr="00FF3BEA">
        <w:rPr>
          <w:rStyle w:val="Strong"/>
          <w:rFonts w:ascii="Arial" w:eastAsiaTheme="majorEastAsia" w:hAnsi="Arial" w:cs="Arial"/>
          <w:b w:val="0"/>
          <w:bCs w:val="0"/>
          <w:sz w:val="22"/>
          <w:szCs w:val="22"/>
        </w:rPr>
        <w:t xml:space="preserve"> </w:t>
      </w:r>
      <w:r w:rsidR="009A2641" w:rsidRPr="00FF3BEA">
        <w:rPr>
          <w:rFonts w:ascii="Arial" w:hAnsi="Arial" w:cs="Arial"/>
          <w:sz w:val="22"/>
          <w:szCs w:val="22"/>
        </w:rPr>
        <w:t>m</w:t>
      </w:r>
      <w:r w:rsidRPr="00FF3BEA">
        <w:rPr>
          <w:rFonts w:ascii="Arial" w:hAnsi="Arial" w:cs="Arial"/>
          <w:sz w:val="22"/>
          <w:szCs w:val="22"/>
        </w:rPr>
        <w:t>edian OS</w:t>
      </w:r>
      <w:r w:rsidR="001437DE" w:rsidRPr="00FF3BEA">
        <w:rPr>
          <w:rFonts w:ascii="Arial" w:hAnsi="Arial" w:cs="Arial"/>
          <w:sz w:val="22"/>
          <w:szCs w:val="22"/>
        </w:rPr>
        <w:t xml:space="preserve"> was</w:t>
      </w:r>
      <w:r w:rsidRPr="00FF3BEA">
        <w:rPr>
          <w:rFonts w:ascii="Arial" w:hAnsi="Arial" w:cs="Arial"/>
          <w:sz w:val="22"/>
          <w:szCs w:val="22"/>
        </w:rPr>
        <w:t xml:space="preserve"> NE vs NE; HR=0.67; 95% CI: 0.51</w:t>
      </w:r>
      <w:r w:rsidR="009A2641" w:rsidRPr="00FF3BEA">
        <w:rPr>
          <w:rFonts w:ascii="Arial" w:hAnsi="Arial" w:cs="Arial"/>
          <w:sz w:val="22"/>
          <w:szCs w:val="22"/>
        </w:rPr>
        <w:t>-</w:t>
      </w:r>
      <w:r w:rsidRPr="00FF3BEA">
        <w:rPr>
          <w:rFonts w:ascii="Arial" w:hAnsi="Arial" w:cs="Arial"/>
          <w:sz w:val="22"/>
          <w:szCs w:val="22"/>
        </w:rPr>
        <w:t>0.89;</w:t>
      </w:r>
    </w:p>
    <w:p w14:paraId="39E9599A" w14:textId="4604C720" w:rsidR="008A250E" w:rsidRPr="00FF3BEA" w:rsidRDefault="008A250E" w:rsidP="00FF3BEA">
      <w:pPr>
        <w:pStyle w:val="ListParagraph"/>
        <w:ind w:left="1080"/>
        <w:outlineLvl w:val="0"/>
        <w:rPr>
          <w:rFonts w:ascii="Arial" w:hAnsi="Arial" w:cs="Arial"/>
          <w:kern w:val="36"/>
          <w:sz w:val="22"/>
          <w:szCs w:val="22"/>
        </w:rPr>
      </w:pPr>
      <w:r w:rsidRPr="00FF3BEA">
        <w:rPr>
          <w:rStyle w:val="Emphasis"/>
          <w:rFonts w:ascii="Arial" w:eastAsiaTheme="majorEastAsia" w:hAnsi="Arial" w:cs="Arial"/>
          <w:sz w:val="22"/>
          <w:szCs w:val="22"/>
        </w:rPr>
        <w:t>P</w:t>
      </w:r>
      <w:r w:rsidRPr="00FF3BEA">
        <w:rPr>
          <w:rFonts w:ascii="Arial" w:hAnsi="Arial" w:cs="Arial"/>
          <w:sz w:val="22"/>
          <w:szCs w:val="22"/>
        </w:rPr>
        <w:t>=0.0053</w:t>
      </w:r>
      <w:r w:rsidR="00CD43E3" w:rsidRPr="00FF3BEA">
        <w:rPr>
          <w:rFonts w:ascii="Arial" w:hAnsi="Arial" w:cs="Arial"/>
          <w:sz w:val="22"/>
          <w:szCs w:val="22"/>
        </w:rPr>
        <w:t>.</w:t>
      </w:r>
      <w:r w:rsidR="003A7B30" w:rsidRPr="00FF3BEA">
        <w:rPr>
          <w:rFonts w:ascii="Arial" w:hAnsi="Arial" w:cs="Arial"/>
          <w:sz w:val="22"/>
          <w:szCs w:val="22"/>
        </w:rPr>
        <w:t xml:space="preserve"> </w:t>
      </w:r>
      <w:r w:rsidR="00E31A2C" w:rsidRPr="00FF3BEA">
        <w:rPr>
          <w:rFonts w:ascii="Arial" w:hAnsi="Arial" w:cs="Arial"/>
          <w:sz w:val="22"/>
          <w:szCs w:val="22"/>
        </w:rPr>
        <w:t>M</w:t>
      </w:r>
      <w:r w:rsidRPr="00FF3BEA">
        <w:rPr>
          <w:rFonts w:ascii="Arial" w:hAnsi="Arial" w:cs="Arial"/>
          <w:sz w:val="22"/>
          <w:szCs w:val="22"/>
        </w:rPr>
        <w:t>edian follow-up was 22.7 months</w:t>
      </w:r>
      <w:r w:rsidR="00A613A7" w:rsidRPr="00FF3BEA">
        <w:rPr>
          <w:rFonts w:ascii="Arial" w:hAnsi="Arial" w:cs="Arial"/>
          <w:sz w:val="22"/>
          <w:szCs w:val="22"/>
          <w:vertAlign w:val="superscript"/>
        </w:rPr>
        <w:t>3,4</w:t>
      </w:r>
    </w:p>
    <w:p w14:paraId="7E11E486" w14:textId="0DCD712C" w:rsidR="0077470C" w:rsidRPr="00BE4642" w:rsidRDefault="0077470C" w:rsidP="0077470C">
      <w:pPr>
        <w:pStyle w:val="ListParagraph"/>
        <w:numPr>
          <w:ilvl w:val="0"/>
          <w:numId w:val="3"/>
        </w:numPr>
        <w:ind w:hanging="270"/>
        <w:outlineLvl w:val="0"/>
        <w:rPr>
          <w:rFonts w:ascii="Arial" w:hAnsi="Arial" w:cs="Arial"/>
          <w:color w:val="000000" w:themeColor="text1"/>
          <w:kern w:val="36"/>
          <w:sz w:val="22"/>
          <w:szCs w:val="22"/>
        </w:rPr>
      </w:pPr>
      <w:r w:rsidRPr="00BE4642">
        <w:rPr>
          <w:rFonts w:ascii="Arial" w:hAnsi="Arial" w:cs="Arial"/>
          <w:color w:val="000000" w:themeColor="text1"/>
          <w:kern w:val="36"/>
          <w:sz w:val="22"/>
          <w:szCs w:val="22"/>
        </w:rPr>
        <w:t>ERLEADA</w:t>
      </w:r>
      <w:r w:rsidRPr="00BE4642">
        <w:rPr>
          <w:rFonts w:ascii="Arial" w:hAnsi="Arial" w:cs="Arial"/>
          <w:color w:val="000000" w:themeColor="text1"/>
          <w:kern w:val="36"/>
          <w:sz w:val="22"/>
          <w:szCs w:val="22"/>
          <w:vertAlign w:val="superscript"/>
        </w:rPr>
        <w:t>®</w:t>
      </w:r>
      <w:r w:rsidRPr="00BE4642">
        <w:rPr>
          <w:rFonts w:ascii="Arial" w:hAnsi="Arial" w:cs="Arial"/>
          <w:color w:val="000000" w:themeColor="text1"/>
          <w:kern w:val="36"/>
          <w:sz w:val="22"/>
          <w:szCs w:val="22"/>
        </w:rPr>
        <w:t xml:space="preserve"> + ADT demonstrated improvement in OS regardless of disease volume vs ADT alone</w:t>
      </w:r>
      <w:r w:rsidR="009A2641" w:rsidRPr="00BE4642">
        <w:rPr>
          <w:rFonts w:ascii="Arial" w:hAnsi="Arial" w:cs="Arial"/>
          <w:color w:val="000000" w:themeColor="text1"/>
          <w:kern w:val="36"/>
          <w:sz w:val="22"/>
          <w:szCs w:val="22"/>
          <w:vertAlign w:val="superscript"/>
        </w:rPr>
        <w:t>4</w:t>
      </w:r>
      <w:r w:rsidRPr="00BE4642">
        <w:rPr>
          <w:rFonts w:ascii="Arial" w:hAnsi="Arial" w:cs="Arial"/>
          <w:color w:val="000000" w:themeColor="text1"/>
          <w:kern w:val="36"/>
          <w:sz w:val="22"/>
          <w:szCs w:val="22"/>
        </w:rPr>
        <w:t>:</w:t>
      </w:r>
    </w:p>
    <w:p w14:paraId="0F78F3CA" w14:textId="22507DC5" w:rsidR="0077470C" w:rsidRPr="00BE4642" w:rsidRDefault="0077470C" w:rsidP="0077470C">
      <w:pPr>
        <w:pStyle w:val="ListParagraph"/>
        <w:numPr>
          <w:ilvl w:val="1"/>
          <w:numId w:val="3"/>
        </w:numPr>
        <w:outlineLvl w:val="0"/>
        <w:rPr>
          <w:rFonts w:ascii="Arial" w:hAnsi="Arial" w:cs="Arial"/>
          <w:color w:val="000000" w:themeColor="text1"/>
          <w:kern w:val="36"/>
          <w:sz w:val="22"/>
          <w:szCs w:val="22"/>
        </w:rPr>
      </w:pPr>
      <w:r w:rsidRPr="00BE4642">
        <w:rPr>
          <w:rFonts w:ascii="Arial" w:hAnsi="Arial" w:cs="Arial"/>
          <w:color w:val="000000" w:themeColor="text1"/>
          <w:kern w:val="36"/>
          <w:sz w:val="22"/>
          <w:szCs w:val="22"/>
        </w:rPr>
        <w:t>30% reduction in the risk of death in patients with high-volume disease (HR=0.70; 95% CI: 0.56</w:t>
      </w:r>
      <w:r w:rsidR="00D969A0" w:rsidRPr="00BE4642">
        <w:rPr>
          <w:rFonts w:ascii="Arial" w:hAnsi="Arial" w:cs="Arial"/>
          <w:color w:val="000000" w:themeColor="text1"/>
          <w:kern w:val="36"/>
          <w:sz w:val="22"/>
          <w:szCs w:val="22"/>
        </w:rPr>
        <w:t>-</w:t>
      </w:r>
      <w:r w:rsidRPr="00BE4642">
        <w:rPr>
          <w:rFonts w:ascii="Arial" w:hAnsi="Arial" w:cs="Arial"/>
          <w:color w:val="000000" w:themeColor="text1"/>
          <w:kern w:val="36"/>
          <w:sz w:val="22"/>
          <w:szCs w:val="22"/>
        </w:rPr>
        <w:t>0.88)</w:t>
      </w:r>
      <w:r w:rsidRPr="00BE4642">
        <w:rPr>
          <w:rFonts w:ascii="Arial" w:hAnsi="Arial" w:cs="Arial"/>
          <w:color w:val="000000" w:themeColor="text1"/>
          <w:kern w:val="36"/>
          <w:sz w:val="22"/>
          <w:szCs w:val="22"/>
          <w:vertAlign w:val="superscript"/>
        </w:rPr>
        <w:t>5</w:t>
      </w:r>
    </w:p>
    <w:p w14:paraId="542BC846" w14:textId="62A8FFE0" w:rsidR="0077470C" w:rsidRDefault="0077470C" w:rsidP="0077470C">
      <w:pPr>
        <w:pStyle w:val="ListParagraph"/>
        <w:numPr>
          <w:ilvl w:val="1"/>
          <w:numId w:val="3"/>
        </w:numPr>
        <w:outlineLvl w:val="0"/>
        <w:rPr>
          <w:rFonts w:ascii="Arial" w:hAnsi="Arial" w:cs="Arial"/>
          <w:color w:val="000000" w:themeColor="text1"/>
          <w:kern w:val="36"/>
          <w:sz w:val="22"/>
          <w:szCs w:val="22"/>
        </w:rPr>
      </w:pPr>
      <w:r w:rsidRPr="00BE4642">
        <w:rPr>
          <w:rFonts w:ascii="Arial" w:hAnsi="Arial" w:cs="Arial"/>
          <w:color w:val="000000" w:themeColor="text1"/>
          <w:kern w:val="36"/>
          <w:sz w:val="22"/>
          <w:szCs w:val="22"/>
        </w:rPr>
        <w:t>48% reduction in the risk of death in patients with low-volume disease (HR=0.52; 95% CI: 0.35</w:t>
      </w:r>
      <w:r w:rsidR="00D969A0" w:rsidRPr="00BE4642">
        <w:rPr>
          <w:rFonts w:ascii="Arial" w:hAnsi="Arial" w:cs="Arial"/>
          <w:color w:val="000000" w:themeColor="text1"/>
          <w:kern w:val="36"/>
          <w:sz w:val="22"/>
          <w:szCs w:val="22"/>
        </w:rPr>
        <w:t>-</w:t>
      </w:r>
      <w:r w:rsidRPr="00BE4642">
        <w:rPr>
          <w:rFonts w:ascii="Arial" w:hAnsi="Arial" w:cs="Arial"/>
          <w:color w:val="000000" w:themeColor="text1"/>
          <w:kern w:val="36"/>
          <w:sz w:val="22"/>
          <w:szCs w:val="22"/>
        </w:rPr>
        <w:t>0.79)</w:t>
      </w:r>
      <w:r w:rsidRPr="00BE4642">
        <w:rPr>
          <w:rFonts w:ascii="Arial" w:hAnsi="Arial" w:cs="Arial"/>
          <w:color w:val="000000" w:themeColor="text1"/>
          <w:kern w:val="36"/>
          <w:sz w:val="22"/>
          <w:szCs w:val="22"/>
          <w:vertAlign w:val="superscript"/>
        </w:rPr>
        <w:t>5</w:t>
      </w:r>
      <w:r w:rsidRPr="00BE4642">
        <w:rPr>
          <w:rFonts w:ascii="Arial" w:hAnsi="Arial" w:cs="Arial"/>
          <w:color w:val="000000" w:themeColor="text1"/>
          <w:kern w:val="36"/>
          <w:sz w:val="22"/>
          <w:szCs w:val="22"/>
        </w:rPr>
        <w:t xml:space="preserve"> </w:t>
      </w:r>
    </w:p>
    <w:p w14:paraId="219864FD" w14:textId="77777777" w:rsidR="00ED7D3E" w:rsidRDefault="00ED7D3E" w:rsidP="00EF6082">
      <w:pPr>
        <w:outlineLvl w:val="0"/>
        <w:rPr>
          <w:rFonts w:ascii="Arial" w:hAnsi="Arial" w:cs="Arial"/>
          <w:color w:val="000000" w:themeColor="text1"/>
          <w:kern w:val="36"/>
          <w:sz w:val="22"/>
          <w:szCs w:val="22"/>
        </w:rPr>
      </w:pPr>
    </w:p>
    <w:p w14:paraId="788017D4" w14:textId="35524808" w:rsidR="00EF6082" w:rsidRPr="00EF6082" w:rsidRDefault="00EF6082" w:rsidP="00EF6082">
      <w:pPr>
        <w:outlineLvl w:val="0"/>
        <w:rPr>
          <w:rFonts w:ascii="Arial" w:hAnsi="Arial" w:cs="Arial"/>
          <w:color w:val="000000" w:themeColor="text1"/>
          <w:kern w:val="36"/>
          <w:sz w:val="22"/>
          <w:szCs w:val="22"/>
        </w:rPr>
      </w:pPr>
      <w:r w:rsidRPr="00EF6082">
        <w:rPr>
          <w:rFonts w:ascii="Arial" w:hAnsi="Arial" w:cs="Arial"/>
          <w:color w:val="000000" w:themeColor="text1"/>
          <w:kern w:val="36"/>
          <w:sz w:val="22"/>
          <w:szCs w:val="22"/>
        </w:rPr>
        <w:t>The most common adverse reactions (≥10%) that occurred more frequently in the ERLEADA</w:t>
      </w:r>
      <w:r w:rsidR="00FF3BEA" w:rsidRPr="00787C75">
        <w:rPr>
          <w:rFonts w:ascii="Arial" w:hAnsi="Arial" w:cs="Arial"/>
          <w:color w:val="000000"/>
          <w:sz w:val="22"/>
          <w:szCs w:val="22"/>
          <w:vertAlign w:val="superscript"/>
        </w:rPr>
        <w:t>®</w:t>
      </w:r>
      <w:r w:rsidRPr="00EF6082">
        <w:rPr>
          <w:rFonts w:ascii="Arial" w:hAnsi="Arial" w:cs="Arial"/>
          <w:color w:val="000000" w:themeColor="text1"/>
          <w:kern w:val="36"/>
          <w:sz w:val="22"/>
          <w:szCs w:val="22"/>
        </w:rPr>
        <w:t>-treated patients (≥2% over placebo) from the randomized placebo-controlled clinical trial (TITAN) were rash, hot flush, hypertension, arthralgia, and pruritus. ERLEADA</w:t>
      </w:r>
      <w:r w:rsidR="00FF3BEA" w:rsidRPr="00787C75">
        <w:rPr>
          <w:rFonts w:ascii="Arial" w:hAnsi="Arial" w:cs="Arial"/>
          <w:color w:val="000000"/>
          <w:sz w:val="22"/>
          <w:szCs w:val="22"/>
          <w:vertAlign w:val="superscript"/>
        </w:rPr>
        <w:t>®</w:t>
      </w:r>
      <w:r w:rsidRPr="00EF6082">
        <w:rPr>
          <w:rFonts w:ascii="Arial" w:hAnsi="Arial" w:cs="Arial"/>
          <w:color w:val="000000" w:themeColor="text1"/>
          <w:kern w:val="36"/>
          <w:sz w:val="22"/>
          <w:szCs w:val="22"/>
        </w:rPr>
        <w:t xml:space="preserve"> was discontinued due to adverse reactions in 8% of patients, most commonly from rash (2.3%). Adverse reactions leading to dose interruption or reduction of ERLEADA</w:t>
      </w:r>
      <w:r w:rsidR="00FF3BEA" w:rsidRPr="00787C75">
        <w:rPr>
          <w:rFonts w:ascii="Arial" w:hAnsi="Arial" w:cs="Arial"/>
          <w:color w:val="000000"/>
          <w:sz w:val="22"/>
          <w:szCs w:val="22"/>
          <w:vertAlign w:val="superscript"/>
        </w:rPr>
        <w:t>®</w:t>
      </w:r>
      <w:r w:rsidRPr="00EF6082">
        <w:rPr>
          <w:rFonts w:ascii="Arial" w:hAnsi="Arial" w:cs="Arial"/>
          <w:color w:val="000000" w:themeColor="text1"/>
          <w:kern w:val="36"/>
          <w:sz w:val="22"/>
          <w:szCs w:val="22"/>
        </w:rPr>
        <w:t xml:space="preserve"> occurred in 23% of patients; the most frequent (&gt;1%) were rash, fatigue, and hypertension. Serious adverse reactions occurred in 20% of ERLEADA</w:t>
      </w:r>
      <w:r w:rsidR="00FF3BEA" w:rsidRPr="00787C75">
        <w:rPr>
          <w:rFonts w:ascii="Arial" w:hAnsi="Arial" w:cs="Arial"/>
          <w:color w:val="000000"/>
          <w:sz w:val="22"/>
          <w:szCs w:val="22"/>
          <w:vertAlign w:val="superscript"/>
        </w:rPr>
        <w:t>®</w:t>
      </w:r>
      <w:r w:rsidRPr="00EF6082">
        <w:rPr>
          <w:rFonts w:ascii="Arial" w:hAnsi="Arial" w:cs="Arial"/>
          <w:color w:val="000000" w:themeColor="text1"/>
          <w:kern w:val="36"/>
          <w:sz w:val="22"/>
          <w:szCs w:val="22"/>
        </w:rPr>
        <w:t>-treated patients and 20% in patients receiving placebo</w:t>
      </w:r>
      <w:r w:rsidR="00F21582">
        <w:rPr>
          <w:rFonts w:ascii="Arial" w:hAnsi="Arial" w:cs="Arial"/>
          <w:color w:val="000000" w:themeColor="text1"/>
          <w:kern w:val="36"/>
          <w:sz w:val="22"/>
          <w:szCs w:val="22"/>
        </w:rPr>
        <w:t>.</w:t>
      </w:r>
      <w:r w:rsidR="00493D2D">
        <w:rPr>
          <w:rFonts w:ascii="Arial" w:hAnsi="Arial" w:cs="Arial"/>
          <w:color w:val="000000"/>
          <w:sz w:val="22"/>
          <w:szCs w:val="22"/>
          <w:vertAlign w:val="superscript"/>
        </w:rPr>
        <w:t>3</w:t>
      </w:r>
    </w:p>
    <w:p w14:paraId="102A9F57" w14:textId="77777777" w:rsidR="006862D8" w:rsidRDefault="006862D8" w:rsidP="00012D58">
      <w:pPr>
        <w:outlineLvl w:val="0"/>
        <w:rPr>
          <w:rFonts w:ascii="Arial" w:hAnsi="Arial" w:cs="Arial"/>
          <w:kern w:val="36"/>
          <w:sz w:val="22"/>
          <w:szCs w:val="22"/>
        </w:rPr>
      </w:pPr>
    </w:p>
    <w:p w14:paraId="4FA21DA5" w14:textId="7D669861" w:rsidR="00012D58" w:rsidRPr="00BE4642" w:rsidRDefault="00012D58" w:rsidP="00012D58">
      <w:pPr>
        <w:outlineLvl w:val="0"/>
        <w:rPr>
          <w:rFonts w:ascii="Arial" w:hAnsi="Arial" w:cs="Arial"/>
          <w:kern w:val="36"/>
          <w:sz w:val="22"/>
          <w:szCs w:val="22"/>
        </w:rPr>
      </w:pPr>
      <w:r w:rsidRPr="00BE4642">
        <w:rPr>
          <w:rFonts w:ascii="Arial" w:hAnsi="Arial" w:cs="Arial"/>
          <w:kern w:val="36"/>
          <w:sz w:val="22"/>
          <w:szCs w:val="22"/>
        </w:rPr>
        <w:t xml:space="preserve">To view the relevant publication, </w:t>
      </w:r>
      <w:r w:rsidR="00C60759" w:rsidRPr="00BE4642">
        <w:rPr>
          <w:rFonts w:ascii="Arial" w:hAnsi="Arial" w:cs="Arial"/>
          <w:kern w:val="36"/>
          <w:sz w:val="22"/>
          <w:szCs w:val="22"/>
        </w:rPr>
        <w:t xml:space="preserve">please see the </w:t>
      </w:r>
      <w:r w:rsidR="00C60759" w:rsidRPr="00BE4642">
        <w:rPr>
          <w:rFonts w:ascii="Arial" w:hAnsi="Arial" w:cs="Arial"/>
          <w:i/>
          <w:iCs/>
          <w:kern w:val="36"/>
          <w:sz w:val="22"/>
          <w:szCs w:val="22"/>
        </w:rPr>
        <w:t>Journal of Clinical Oncology</w:t>
      </w:r>
      <w:r w:rsidR="00C60759" w:rsidRPr="00BE4642">
        <w:rPr>
          <w:rFonts w:ascii="Arial" w:hAnsi="Arial" w:cs="Arial"/>
          <w:kern w:val="36"/>
          <w:sz w:val="22"/>
          <w:szCs w:val="22"/>
        </w:rPr>
        <w:t xml:space="preserve"> at </w:t>
      </w:r>
      <w:hyperlink r:id="rId9" w:history="1">
        <w:r w:rsidR="00C60759" w:rsidRPr="00BE4642">
          <w:rPr>
            <w:rStyle w:val="Hyperlink"/>
            <w:rFonts w:ascii="Arial" w:hAnsi="Arial" w:cs="Arial"/>
            <w:b/>
            <w:bCs/>
            <w:kern w:val="36"/>
            <w:sz w:val="22"/>
            <w:szCs w:val="22"/>
          </w:rPr>
          <w:t>www.ascopubs.org/doi/pdf/10.1200/JCO.20.03488</w:t>
        </w:r>
      </w:hyperlink>
      <w:r w:rsidR="00C60759" w:rsidRPr="00BE4642">
        <w:rPr>
          <w:rFonts w:ascii="Arial" w:hAnsi="Arial" w:cs="Arial"/>
          <w:color w:val="000000" w:themeColor="text1"/>
          <w:kern w:val="36"/>
          <w:sz w:val="22"/>
          <w:szCs w:val="22"/>
        </w:rPr>
        <w:t xml:space="preserve">. </w:t>
      </w:r>
    </w:p>
    <w:p w14:paraId="666839F5" w14:textId="77777777" w:rsidR="008856DD" w:rsidRDefault="008856DD" w:rsidP="00CE7953">
      <w:pPr>
        <w:ind w:left="90"/>
        <w:outlineLvl w:val="0"/>
        <w:rPr>
          <w:rFonts w:ascii="Arial" w:hAnsi="Arial" w:cs="Arial"/>
          <w:color w:val="FF0000"/>
          <w:kern w:val="36"/>
          <w:sz w:val="22"/>
          <w:szCs w:val="22"/>
        </w:rPr>
      </w:pPr>
    </w:p>
    <w:p w14:paraId="77443A14" w14:textId="77777777" w:rsidR="0037757D" w:rsidRPr="00BE4642" w:rsidRDefault="0037757D" w:rsidP="00CE7953">
      <w:pPr>
        <w:ind w:left="90"/>
        <w:outlineLvl w:val="0"/>
        <w:rPr>
          <w:rFonts w:ascii="Arial" w:hAnsi="Arial" w:cs="Arial"/>
          <w:color w:val="FF0000"/>
          <w:kern w:val="36"/>
          <w:sz w:val="22"/>
          <w:szCs w:val="22"/>
        </w:rPr>
      </w:pPr>
    </w:p>
    <w:p w14:paraId="143437A3" w14:textId="50E24738" w:rsidR="00CE7953" w:rsidRPr="00BE4642" w:rsidRDefault="00CE7953" w:rsidP="00462ABA">
      <w:pPr>
        <w:outlineLvl w:val="0"/>
        <w:rPr>
          <w:rFonts w:ascii="Arial" w:hAnsi="Arial" w:cs="Arial"/>
          <w:color w:val="FF0000"/>
          <w:kern w:val="36"/>
          <w:sz w:val="22"/>
          <w:szCs w:val="22"/>
        </w:rPr>
      </w:pPr>
      <w:r w:rsidRPr="00BE4642">
        <w:rPr>
          <w:rFonts w:ascii="Arial" w:hAnsi="Arial" w:cs="Arial"/>
          <w:color w:val="FF0000"/>
          <w:kern w:val="36"/>
          <w:sz w:val="22"/>
          <w:szCs w:val="22"/>
        </w:rPr>
        <w:t xml:space="preserve">[Consider including the following </w:t>
      </w:r>
      <w:r w:rsidR="00B420BF" w:rsidRPr="00BE4642">
        <w:rPr>
          <w:rFonts w:ascii="Arial" w:hAnsi="Arial" w:cs="Arial"/>
          <w:color w:val="FF0000"/>
          <w:kern w:val="36"/>
          <w:sz w:val="22"/>
          <w:szCs w:val="22"/>
        </w:rPr>
        <w:t>r</w:t>
      </w:r>
      <w:r w:rsidRPr="00BE4642">
        <w:rPr>
          <w:rFonts w:ascii="Arial" w:hAnsi="Arial" w:cs="Arial"/>
          <w:color w:val="FF0000"/>
          <w:kern w:val="36"/>
          <w:sz w:val="22"/>
          <w:szCs w:val="22"/>
        </w:rPr>
        <w:t>eal-world evidence data if ERLEADA</w:t>
      </w:r>
      <w:r w:rsidRPr="00BE4642">
        <w:rPr>
          <w:rFonts w:ascii="Arial" w:hAnsi="Arial" w:cs="Arial"/>
          <w:color w:val="FF0000"/>
          <w:kern w:val="36"/>
          <w:sz w:val="22"/>
          <w:szCs w:val="22"/>
          <w:vertAlign w:val="superscript"/>
        </w:rPr>
        <w:t>®</w:t>
      </w:r>
      <w:r w:rsidRPr="00BE4642">
        <w:rPr>
          <w:rFonts w:ascii="Arial" w:hAnsi="Arial" w:cs="Arial"/>
          <w:color w:val="FF0000"/>
          <w:kern w:val="36"/>
          <w:sz w:val="22"/>
          <w:szCs w:val="22"/>
        </w:rPr>
        <w:t xml:space="preserve"> is being prescribed for patients with mCSPC]</w:t>
      </w:r>
    </w:p>
    <w:p w14:paraId="26F5343B" w14:textId="77777777" w:rsidR="00493D2D" w:rsidRDefault="00493D2D" w:rsidP="00CE7953">
      <w:pPr>
        <w:outlineLvl w:val="0"/>
        <w:rPr>
          <w:rFonts w:ascii="Arial" w:hAnsi="Arial" w:cs="Arial"/>
          <w:sz w:val="22"/>
          <w:szCs w:val="22"/>
        </w:rPr>
      </w:pPr>
    </w:p>
    <w:p w14:paraId="78AD2D53" w14:textId="77777777" w:rsidR="00493D2D" w:rsidRPr="00493D2D" w:rsidRDefault="00493D2D" w:rsidP="00493D2D">
      <w:pPr>
        <w:outlineLvl w:val="0"/>
        <w:rPr>
          <w:rFonts w:ascii="Arial" w:hAnsi="Arial" w:cs="Arial"/>
          <w:sz w:val="22"/>
          <w:szCs w:val="22"/>
        </w:rPr>
      </w:pPr>
      <w:r w:rsidRPr="00154703">
        <w:rPr>
          <w:rFonts w:ascii="Arial" w:hAnsi="Arial" w:cs="Arial"/>
          <w:sz w:val="22"/>
          <w:szCs w:val="22"/>
          <w:u w:val="single"/>
        </w:rPr>
        <w:t>In a real-world, head-to-head analysis of apalutamide (ERLEADA</w:t>
      </w:r>
      <w:r w:rsidRPr="00154703">
        <w:rPr>
          <w:rFonts w:ascii="Arial" w:hAnsi="Arial" w:cs="Arial"/>
          <w:sz w:val="22"/>
          <w:szCs w:val="22"/>
          <w:u w:val="single"/>
          <w:vertAlign w:val="superscript"/>
        </w:rPr>
        <w:t>®</w:t>
      </w:r>
      <w:r w:rsidRPr="00154703">
        <w:rPr>
          <w:rFonts w:ascii="Arial" w:hAnsi="Arial" w:cs="Arial"/>
          <w:sz w:val="22"/>
          <w:szCs w:val="22"/>
          <w:u w:val="single"/>
        </w:rPr>
        <w:t>) vs enzalutamide treatment initiation in patients with mCSPC</w:t>
      </w:r>
      <w:r w:rsidRPr="00131471">
        <w:rPr>
          <w:rFonts w:ascii="Arial" w:hAnsi="Arial" w:cs="Arial"/>
          <w:sz w:val="22"/>
          <w:szCs w:val="22"/>
        </w:rPr>
        <w:t>:</w:t>
      </w:r>
      <w:r w:rsidRPr="00493D2D">
        <w:rPr>
          <w:rFonts w:ascii="Arial" w:hAnsi="Arial" w:cs="Arial"/>
          <w:sz w:val="22"/>
          <w:szCs w:val="22"/>
        </w:rPr>
        <w:t xml:space="preserve"> ERLEADA</w:t>
      </w:r>
      <w:r w:rsidRPr="00154703">
        <w:rPr>
          <w:rFonts w:ascii="Arial" w:hAnsi="Arial" w:cs="Arial"/>
          <w:sz w:val="22"/>
          <w:szCs w:val="22"/>
          <w:vertAlign w:val="superscript"/>
        </w:rPr>
        <w:t>®</w:t>
      </w:r>
      <w:r w:rsidRPr="00493D2D">
        <w:rPr>
          <w:rFonts w:ascii="Arial" w:hAnsi="Arial" w:cs="Arial"/>
          <w:sz w:val="22"/>
          <w:szCs w:val="22"/>
        </w:rPr>
        <w:t xml:space="preserve"> demonstrated a 23% reduction in the risk of death at 24 months vs enzalutamide (HR=0.77; 95% CI: 0.62-0.96; </w:t>
      </w:r>
      <w:r w:rsidRPr="00154703">
        <w:rPr>
          <w:rFonts w:ascii="Arial" w:hAnsi="Arial" w:cs="Arial"/>
          <w:i/>
          <w:iCs/>
          <w:sz w:val="22"/>
          <w:szCs w:val="22"/>
        </w:rPr>
        <w:t>P</w:t>
      </w:r>
      <w:r w:rsidRPr="00493D2D">
        <w:rPr>
          <w:rFonts w:ascii="Arial" w:hAnsi="Arial" w:cs="Arial"/>
          <w:sz w:val="22"/>
          <w:szCs w:val="22"/>
        </w:rPr>
        <w:t>=0.019)</w:t>
      </w:r>
      <w:r w:rsidRPr="00154703">
        <w:rPr>
          <w:rFonts w:ascii="Arial" w:hAnsi="Arial" w:cs="Arial"/>
          <w:sz w:val="22"/>
          <w:szCs w:val="22"/>
          <w:vertAlign w:val="superscript"/>
        </w:rPr>
        <w:t>6</w:t>
      </w:r>
    </w:p>
    <w:p w14:paraId="26B0C65C" w14:textId="77777777" w:rsidR="00493D2D" w:rsidRPr="00493D2D" w:rsidRDefault="00493D2D" w:rsidP="00493D2D">
      <w:pPr>
        <w:outlineLvl w:val="0"/>
        <w:rPr>
          <w:rFonts w:ascii="Arial" w:hAnsi="Arial" w:cs="Arial"/>
          <w:sz w:val="22"/>
          <w:szCs w:val="22"/>
        </w:rPr>
      </w:pPr>
    </w:p>
    <w:p w14:paraId="66B67EFA" w14:textId="77777777" w:rsidR="00493D2D" w:rsidRPr="00493D2D" w:rsidRDefault="00493D2D" w:rsidP="00493D2D">
      <w:pPr>
        <w:outlineLvl w:val="0"/>
        <w:rPr>
          <w:rFonts w:ascii="Arial" w:hAnsi="Arial" w:cs="Arial"/>
          <w:sz w:val="22"/>
          <w:szCs w:val="22"/>
        </w:rPr>
      </w:pPr>
      <w:r w:rsidRPr="00154703">
        <w:rPr>
          <w:rFonts w:ascii="Arial" w:hAnsi="Arial" w:cs="Arial"/>
          <w:sz w:val="22"/>
          <w:szCs w:val="22"/>
          <w:u w:val="single"/>
        </w:rPr>
        <w:t>In a real-world, head-to-head analysis of apalutamide (ERLEADA</w:t>
      </w:r>
      <w:r w:rsidRPr="00154703">
        <w:rPr>
          <w:rFonts w:ascii="Arial" w:hAnsi="Arial" w:cs="Arial"/>
          <w:sz w:val="22"/>
          <w:szCs w:val="22"/>
          <w:u w:val="single"/>
          <w:vertAlign w:val="superscript"/>
        </w:rPr>
        <w:t>®</w:t>
      </w:r>
      <w:r w:rsidRPr="00154703">
        <w:rPr>
          <w:rFonts w:ascii="Arial" w:hAnsi="Arial" w:cs="Arial"/>
          <w:sz w:val="22"/>
          <w:szCs w:val="22"/>
          <w:u w:val="single"/>
        </w:rPr>
        <w:t>) vs abiraterone acetate treatment initiation in patients with mCSPC</w:t>
      </w:r>
      <w:r w:rsidRPr="00131471">
        <w:rPr>
          <w:rFonts w:ascii="Arial" w:hAnsi="Arial" w:cs="Arial"/>
          <w:sz w:val="22"/>
          <w:szCs w:val="22"/>
        </w:rPr>
        <w:t>:</w:t>
      </w:r>
      <w:r w:rsidRPr="00493D2D">
        <w:rPr>
          <w:rFonts w:ascii="Arial" w:hAnsi="Arial" w:cs="Arial"/>
          <w:sz w:val="22"/>
          <w:szCs w:val="22"/>
        </w:rPr>
        <w:t xml:space="preserve"> ERLEADA</w:t>
      </w:r>
      <w:r w:rsidRPr="00154703">
        <w:rPr>
          <w:rFonts w:ascii="Arial" w:hAnsi="Arial" w:cs="Arial"/>
          <w:sz w:val="22"/>
          <w:szCs w:val="22"/>
          <w:vertAlign w:val="superscript"/>
        </w:rPr>
        <w:t>®</w:t>
      </w:r>
      <w:r w:rsidRPr="00493D2D">
        <w:rPr>
          <w:rFonts w:ascii="Arial" w:hAnsi="Arial" w:cs="Arial"/>
          <w:sz w:val="22"/>
          <w:szCs w:val="22"/>
        </w:rPr>
        <w:t xml:space="preserve"> demonstrated a 26% reduction in the risk of death at 24 months vs abiraterone acetate (HR=0.74; 95% CI: 0.59-0.93; </w:t>
      </w:r>
      <w:r w:rsidRPr="00154703">
        <w:rPr>
          <w:rFonts w:ascii="Arial" w:hAnsi="Arial" w:cs="Arial"/>
          <w:i/>
          <w:iCs/>
          <w:sz w:val="22"/>
          <w:szCs w:val="22"/>
        </w:rPr>
        <w:t>P</w:t>
      </w:r>
      <w:r w:rsidRPr="00493D2D">
        <w:rPr>
          <w:rFonts w:ascii="Arial" w:hAnsi="Arial" w:cs="Arial"/>
          <w:sz w:val="22"/>
          <w:szCs w:val="22"/>
        </w:rPr>
        <w:t>=0.010)</w:t>
      </w:r>
      <w:r w:rsidRPr="00154703">
        <w:rPr>
          <w:rFonts w:ascii="Arial" w:hAnsi="Arial" w:cs="Arial"/>
          <w:sz w:val="22"/>
          <w:szCs w:val="22"/>
          <w:vertAlign w:val="superscript"/>
        </w:rPr>
        <w:t>7</w:t>
      </w:r>
    </w:p>
    <w:p w14:paraId="3D2D60DD" w14:textId="77777777" w:rsidR="00647113" w:rsidRDefault="00647113" w:rsidP="00647113">
      <w:pPr>
        <w:outlineLvl w:val="0"/>
        <w:rPr>
          <w:rFonts w:ascii="Arial" w:hAnsi="Arial" w:cs="Arial"/>
          <w:kern w:val="36"/>
          <w:sz w:val="22"/>
          <w:szCs w:val="22"/>
        </w:rPr>
      </w:pPr>
    </w:p>
    <w:p w14:paraId="76A86588" w14:textId="049D9BB7" w:rsidR="00063323" w:rsidRPr="00ED7D3E" w:rsidRDefault="00063323" w:rsidP="00647113">
      <w:pPr>
        <w:outlineLvl w:val="0"/>
        <w:rPr>
          <w:rFonts w:ascii="Arial" w:hAnsi="Arial" w:cs="Arial"/>
          <w:b/>
          <w:bCs/>
          <w:color w:val="000000" w:themeColor="text1"/>
          <w:kern w:val="36"/>
          <w:sz w:val="22"/>
          <w:szCs w:val="22"/>
        </w:rPr>
      </w:pPr>
      <w:r w:rsidRPr="00ED7D3E">
        <w:rPr>
          <w:rFonts w:ascii="Arial" w:hAnsi="Arial" w:cs="Arial"/>
          <w:b/>
          <w:bCs/>
          <w:color w:val="000000" w:themeColor="text1"/>
          <w:kern w:val="36"/>
          <w:sz w:val="22"/>
          <w:szCs w:val="22"/>
        </w:rPr>
        <w:t>Data Source</w:t>
      </w:r>
      <w:r w:rsidR="00FF3BEA" w:rsidRPr="00ED7D3E">
        <w:rPr>
          <w:rFonts w:ascii="Arial" w:hAnsi="Arial" w:cs="Arial"/>
          <w:b/>
          <w:bCs/>
          <w:color w:val="000000" w:themeColor="text1"/>
          <w:kern w:val="36"/>
          <w:sz w:val="22"/>
          <w:szCs w:val="22"/>
        </w:rPr>
        <w:t xml:space="preserve"> and </w:t>
      </w:r>
      <w:r w:rsidRPr="00ED7D3E">
        <w:rPr>
          <w:rFonts w:ascii="Arial" w:hAnsi="Arial" w:cs="Arial"/>
          <w:b/>
          <w:bCs/>
          <w:color w:val="000000" w:themeColor="text1"/>
          <w:kern w:val="36"/>
          <w:sz w:val="22"/>
          <w:szCs w:val="22"/>
        </w:rPr>
        <w:t>Study Design</w:t>
      </w:r>
    </w:p>
    <w:p w14:paraId="354BFBC2" w14:textId="2C963D9F" w:rsidR="00063323" w:rsidRPr="004616BF" w:rsidRDefault="00063323" w:rsidP="00095878">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Clinical data from Precision Point Specialty (PPS) Analytics from community urology practices were linked with administrative claims data from the Komodo Research Database</w:t>
      </w:r>
      <w:r w:rsidR="00886E5C" w:rsidRPr="00886E5C">
        <w:rPr>
          <w:rFonts w:ascii="Arial" w:hAnsi="Arial" w:cs="Arial"/>
          <w:color w:val="000000" w:themeColor="text1"/>
          <w:kern w:val="36"/>
          <w:sz w:val="22"/>
          <w:szCs w:val="22"/>
          <w:vertAlign w:val="superscript"/>
        </w:rPr>
        <w:t>6</w:t>
      </w:r>
      <w:r w:rsidR="008F1DB1">
        <w:rPr>
          <w:rFonts w:ascii="Arial" w:hAnsi="Arial" w:cs="Arial"/>
          <w:color w:val="000000" w:themeColor="text1"/>
          <w:kern w:val="36"/>
          <w:sz w:val="22"/>
          <w:szCs w:val="22"/>
          <w:vertAlign w:val="superscript"/>
        </w:rPr>
        <w:t>,7</w:t>
      </w:r>
    </w:p>
    <w:p w14:paraId="42AA7624" w14:textId="1E7F3A20" w:rsidR="008709D7" w:rsidRPr="004616BF" w:rsidRDefault="008709D7" w:rsidP="0035000C">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Primary endpoint</w:t>
      </w:r>
      <w:r w:rsidR="00A475A2">
        <w:rPr>
          <w:rFonts w:ascii="Arial" w:hAnsi="Arial" w:cs="Arial"/>
          <w:color w:val="000000" w:themeColor="text1"/>
          <w:kern w:val="36"/>
          <w:sz w:val="22"/>
          <w:szCs w:val="22"/>
        </w:rPr>
        <w:t>s</w:t>
      </w:r>
      <w:r w:rsidRPr="004616BF">
        <w:rPr>
          <w:rFonts w:ascii="Arial" w:hAnsi="Arial" w:cs="Arial"/>
          <w:color w:val="000000" w:themeColor="text1"/>
          <w:kern w:val="36"/>
          <w:sz w:val="22"/>
          <w:szCs w:val="22"/>
        </w:rPr>
        <w:t xml:space="preserve">: </w:t>
      </w:r>
      <w:r>
        <w:rPr>
          <w:rFonts w:ascii="Arial" w:hAnsi="Arial" w:cs="Arial"/>
          <w:color w:val="000000" w:themeColor="text1"/>
          <w:kern w:val="36"/>
          <w:sz w:val="22"/>
          <w:szCs w:val="22"/>
        </w:rPr>
        <w:t xml:space="preserve">Overall </w:t>
      </w:r>
      <w:r w:rsidRPr="004616BF">
        <w:rPr>
          <w:rFonts w:ascii="Arial" w:hAnsi="Arial" w:cs="Arial"/>
          <w:color w:val="000000" w:themeColor="text1"/>
          <w:kern w:val="36"/>
          <w:sz w:val="22"/>
          <w:szCs w:val="22"/>
        </w:rPr>
        <w:t>survival of patients with mCSPC at 24 months</w:t>
      </w:r>
      <w:r w:rsidR="00FF2DB8" w:rsidRPr="00FF2DB8">
        <w:rPr>
          <w:rFonts w:ascii="Arial" w:hAnsi="Arial" w:cs="Arial"/>
          <w:color w:val="000000" w:themeColor="text1"/>
          <w:kern w:val="36"/>
          <w:sz w:val="22"/>
          <w:szCs w:val="22"/>
          <w:vertAlign w:val="superscript"/>
        </w:rPr>
        <w:t>6,</w:t>
      </w:r>
      <w:r w:rsidR="005F1202" w:rsidRPr="00FF2DB8">
        <w:rPr>
          <w:rFonts w:ascii="Arial" w:hAnsi="Arial" w:cs="Arial"/>
          <w:color w:val="000000" w:themeColor="text1"/>
          <w:kern w:val="36"/>
          <w:sz w:val="22"/>
          <w:szCs w:val="22"/>
          <w:vertAlign w:val="superscript"/>
        </w:rPr>
        <w:t>7</w:t>
      </w:r>
    </w:p>
    <w:p w14:paraId="20832E01" w14:textId="7EF0B180" w:rsidR="008709D7" w:rsidRPr="004616BF" w:rsidRDefault="008709D7" w:rsidP="0035000C">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 xml:space="preserve">Retrospective, longitudinal, </w:t>
      </w:r>
      <w:r w:rsidRPr="00F37B0C">
        <w:rPr>
          <w:rFonts w:ascii="Arial" w:hAnsi="Arial" w:cs="Arial"/>
          <w:color w:val="000000" w:themeColor="text1"/>
          <w:kern w:val="36"/>
          <w:sz w:val="22"/>
          <w:szCs w:val="22"/>
        </w:rPr>
        <w:t>head-to-head analys</w:t>
      </w:r>
      <w:r w:rsidR="00A475A2">
        <w:rPr>
          <w:rFonts w:ascii="Arial" w:hAnsi="Arial" w:cs="Arial"/>
          <w:color w:val="000000" w:themeColor="text1"/>
          <w:kern w:val="36"/>
          <w:sz w:val="22"/>
          <w:szCs w:val="22"/>
        </w:rPr>
        <w:t>e</w:t>
      </w:r>
      <w:r w:rsidRPr="00F37B0C">
        <w:rPr>
          <w:rFonts w:ascii="Arial" w:hAnsi="Arial" w:cs="Arial"/>
          <w:color w:val="000000" w:themeColor="text1"/>
          <w:kern w:val="36"/>
          <w:sz w:val="22"/>
          <w:szCs w:val="22"/>
        </w:rPr>
        <w:t>s</w:t>
      </w:r>
      <w:r>
        <w:rPr>
          <w:rFonts w:ascii="Arial" w:hAnsi="Arial" w:cs="Arial"/>
          <w:color w:val="000000" w:themeColor="text1"/>
          <w:kern w:val="36"/>
          <w:sz w:val="22"/>
          <w:szCs w:val="22"/>
        </w:rPr>
        <w:t xml:space="preserve"> </w:t>
      </w:r>
      <w:r w:rsidRPr="00F37B0C">
        <w:rPr>
          <w:rFonts w:ascii="Arial" w:hAnsi="Arial" w:cs="Arial"/>
          <w:color w:val="000000" w:themeColor="text1"/>
          <w:kern w:val="36"/>
          <w:sz w:val="22"/>
          <w:szCs w:val="22"/>
          <w:u w:val="single"/>
        </w:rPr>
        <w:t>that applied ca</w:t>
      </w:r>
      <w:r w:rsidR="001528B1">
        <w:rPr>
          <w:rFonts w:ascii="Arial" w:hAnsi="Arial" w:cs="Arial"/>
          <w:color w:val="000000" w:themeColor="text1"/>
          <w:kern w:val="36"/>
          <w:sz w:val="22"/>
          <w:szCs w:val="22"/>
          <w:u w:val="single"/>
        </w:rPr>
        <w:t>u</w:t>
      </w:r>
      <w:r w:rsidRPr="00F37B0C">
        <w:rPr>
          <w:rFonts w:ascii="Arial" w:hAnsi="Arial" w:cs="Arial"/>
          <w:color w:val="000000" w:themeColor="text1"/>
          <w:kern w:val="36"/>
          <w:sz w:val="22"/>
          <w:szCs w:val="22"/>
          <w:u w:val="single"/>
        </w:rPr>
        <w:t>sal inference</w:t>
      </w:r>
      <w:r w:rsidRPr="00F37B0C">
        <w:rPr>
          <w:rFonts w:ascii="Arial" w:hAnsi="Arial" w:cs="Arial"/>
          <w:color w:val="000000" w:themeColor="text1"/>
          <w:kern w:val="36"/>
          <w:sz w:val="22"/>
          <w:szCs w:val="22"/>
        </w:rPr>
        <w:t xml:space="preserve"> </w:t>
      </w:r>
      <w:r w:rsidRPr="004616BF">
        <w:rPr>
          <w:rFonts w:ascii="Arial" w:hAnsi="Arial" w:cs="Arial"/>
          <w:color w:val="000000" w:themeColor="text1"/>
          <w:kern w:val="36"/>
          <w:sz w:val="22"/>
          <w:szCs w:val="22"/>
        </w:rPr>
        <w:t>based upon a prespecified power calculation</w:t>
      </w:r>
      <w:r w:rsidR="009A7856" w:rsidRPr="009A7856">
        <w:rPr>
          <w:rFonts w:ascii="Arial" w:hAnsi="Arial" w:cs="Arial"/>
          <w:color w:val="000000" w:themeColor="text1"/>
          <w:kern w:val="36"/>
          <w:sz w:val="22"/>
          <w:szCs w:val="22"/>
          <w:vertAlign w:val="superscript"/>
        </w:rPr>
        <w:t>6,7</w:t>
      </w:r>
    </w:p>
    <w:p w14:paraId="6388978E" w14:textId="45B05BA3" w:rsidR="008709D7" w:rsidRPr="004616BF" w:rsidRDefault="008709D7" w:rsidP="0035000C">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Inverse probability of treatment weighting (IPTW) was used to account for differences in baseline characteristics between cohorts</w:t>
      </w:r>
      <w:r w:rsidR="00886E5C" w:rsidRPr="00886E5C">
        <w:rPr>
          <w:rFonts w:ascii="Arial" w:hAnsi="Arial" w:cs="Arial"/>
          <w:color w:val="000000" w:themeColor="text1"/>
          <w:kern w:val="36"/>
          <w:sz w:val="22"/>
          <w:szCs w:val="22"/>
          <w:vertAlign w:val="superscript"/>
        </w:rPr>
        <w:t>6,7</w:t>
      </w:r>
    </w:p>
    <w:p w14:paraId="0A2B0F76" w14:textId="77777777" w:rsidR="008709D7" w:rsidRPr="00B94DCD" w:rsidRDefault="008709D7" w:rsidP="0035000C">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Patients with mCSPC were grouped into treatment cohorts based on their first dispens</w:t>
      </w:r>
      <w:r>
        <w:rPr>
          <w:rFonts w:ascii="Arial" w:hAnsi="Arial" w:cs="Arial"/>
          <w:color w:val="000000" w:themeColor="text1"/>
          <w:kern w:val="36"/>
          <w:sz w:val="22"/>
          <w:szCs w:val="22"/>
        </w:rPr>
        <w:t>ed</w:t>
      </w:r>
      <w:r w:rsidRPr="004616BF">
        <w:rPr>
          <w:rFonts w:ascii="Arial" w:hAnsi="Arial" w:cs="Arial"/>
          <w:color w:val="000000" w:themeColor="text1"/>
          <w:kern w:val="36"/>
          <w:sz w:val="22"/>
          <w:szCs w:val="22"/>
        </w:rPr>
        <w:t xml:space="preserve"> or </w:t>
      </w:r>
      <w:r w:rsidRPr="00B94DCD">
        <w:rPr>
          <w:rFonts w:ascii="Arial" w:hAnsi="Arial" w:cs="Arial"/>
          <w:color w:val="000000" w:themeColor="text1"/>
          <w:kern w:val="36"/>
          <w:sz w:val="22"/>
          <w:szCs w:val="22"/>
        </w:rPr>
        <w:t>paid pharmacy claim (index date):</w:t>
      </w:r>
    </w:p>
    <w:p w14:paraId="30FCD26C" w14:textId="2EA62800" w:rsidR="008709D7" w:rsidRPr="00B94DCD" w:rsidRDefault="008709D7" w:rsidP="0035000C">
      <w:pPr>
        <w:pStyle w:val="ListParagraph"/>
        <w:numPr>
          <w:ilvl w:val="1"/>
          <w:numId w:val="3"/>
        </w:numPr>
        <w:ind w:hanging="270"/>
        <w:outlineLvl w:val="0"/>
        <w:rPr>
          <w:rFonts w:ascii="Arial" w:hAnsi="Arial" w:cs="Arial"/>
          <w:color w:val="000000" w:themeColor="text1"/>
          <w:kern w:val="36"/>
          <w:sz w:val="22"/>
          <w:szCs w:val="22"/>
        </w:rPr>
      </w:pPr>
      <w:r w:rsidRPr="00B94DCD">
        <w:rPr>
          <w:rFonts w:ascii="Arial" w:hAnsi="Arial" w:cs="Arial"/>
          <w:color w:val="000000" w:themeColor="text1"/>
          <w:kern w:val="36"/>
          <w:sz w:val="22"/>
          <w:szCs w:val="22"/>
        </w:rPr>
        <w:t>For ERLEADA</w:t>
      </w:r>
      <w:r w:rsidRPr="00B94DCD">
        <w:rPr>
          <w:rFonts w:ascii="Arial" w:hAnsi="Arial" w:cs="Arial"/>
          <w:color w:val="000000" w:themeColor="text1"/>
          <w:kern w:val="36"/>
          <w:sz w:val="22"/>
          <w:szCs w:val="22"/>
          <w:vertAlign w:val="superscript"/>
        </w:rPr>
        <w:t>®</w:t>
      </w:r>
      <w:r w:rsidRPr="00B94DCD">
        <w:rPr>
          <w:rFonts w:ascii="Arial" w:hAnsi="Arial" w:cs="Arial"/>
          <w:color w:val="000000" w:themeColor="text1"/>
          <w:kern w:val="36"/>
          <w:sz w:val="22"/>
          <w:szCs w:val="22"/>
        </w:rPr>
        <w:t xml:space="preserve"> or enzalutamide on or after 12/16/2019 (enzalutamide FDA approval in mCSPC)</w:t>
      </w:r>
      <w:r w:rsidR="00595E95" w:rsidRPr="00154703">
        <w:rPr>
          <w:rFonts w:ascii="Arial" w:hAnsi="Arial" w:cs="Arial"/>
          <w:color w:val="000000" w:themeColor="text1"/>
          <w:kern w:val="36"/>
          <w:sz w:val="22"/>
          <w:szCs w:val="22"/>
          <w:vertAlign w:val="superscript"/>
        </w:rPr>
        <w:t>6</w:t>
      </w:r>
    </w:p>
    <w:p w14:paraId="6E2147AF" w14:textId="7387FDDA" w:rsidR="008709D7" w:rsidRPr="00B94DCD" w:rsidRDefault="008709D7" w:rsidP="0035000C">
      <w:pPr>
        <w:pStyle w:val="ListParagraph"/>
        <w:numPr>
          <w:ilvl w:val="1"/>
          <w:numId w:val="3"/>
        </w:numPr>
        <w:ind w:hanging="270"/>
        <w:outlineLvl w:val="0"/>
        <w:rPr>
          <w:rFonts w:ascii="Arial" w:hAnsi="Arial" w:cs="Arial"/>
          <w:color w:val="000000" w:themeColor="text1"/>
          <w:kern w:val="36"/>
          <w:sz w:val="22"/>
          <w:szCs w:val="22"/>
        </w:rPr>
      </w:pPr>
      <w:r w:rsidRPr="00B94DCD">
        <w:rPr>
          <w:rFonts w:ascii="Arial" w:hAnsi="Arial" w:cs="Arial"/>
          <w:color w:val="000000" w:themeColor="text1"/>
          <w:kern w:val="36"/>
          <w:sz w:val="22"/>
          <w:szCs w:val="22"/>
        </w:rPr>
        <w:t>For ERLEADA</w:t>
      </w:r>
      <w:r w:rsidRPr="00B94DCD">
        <w:rPr>
          <w:rFonts w:ascii="Arial" w:hAnsi="Arial" w:cs="Arial"/>
          <w:color w:val="000000" w:themeColor="text1"/>
          <w:kern w:val="36"/>
          <w:sz w:val="22"/>
          <w:szCs w:val="22"/>
          <w:vertAlign w:val="superscript"/>
        </w:rPr>
        <w:t>®</w:t>
      </w:r>
      <w:r w:rsidRPr="00B94DCD">
        <w:rPr>
          <w:rFonts w:ascii="Arial" w:hAnsi="Arial" w:cs="Arial"/>
          <w:color w:val="000000" w:themeColor="text1"/>
          <w:kern w:val="36"/>
          <w:sz w:val="22"/>
          <w:szCs w:val="22"/>
        </w:rPr>
        <w:t xml:space="preserve"> or abiraterone acetate on or after 09/17/2019 (ERLEADA</w:t>
      </w:r>
      <w:r w:rsidRPr="00B94DCD">
        <w:rPr>
          <w:rFonts w:ascii="Arial" w:hAnsi="Arial" w:cs="Arial"/>
          <w:color w:val="000000" w:themeColor="text1"/>
          <w:kern w:val="36"/>
          <w:sz w:val="22"/>
          <w:szCs w:val="22"/>
          <w:vertAlign w:val="superscript"/>
        </w:rPr>
        <w:t>®</w:t>
      </w:r>
      <w:r w:rsidRPr="00B94DCD">
        <w:rPr>
          <w:rFonts w:ascii="Arial" w:hAnsi="Arial" w:cs="Arial"/>
          <w:color w:val="000000" w:themeColor="text1"/>
          <w:kern w:val="36"/>
          <w:sz w:val="22"/>
          <w:szCs w:val="22"/>
        </w:rPr>
        <w:t xml:space="preserve"> FDA approval in mCSPC)</w:t>
      </w:r>
      <w:r w:rsidR="00595E95" w:rsidRPr="00154703">
        <w:rPr>
          <w:rFonts w:ascii="Arial" w:hAnsi="Arial" w:cs="Arial"/>
          <w:color w:val="000000" w:themeColor="text1"/>
          <w:kern w:val="36"/>
          <w:sz w:val="22"/>
          <w:szCs w:val="22"/>
          <w:vertAlign w:val="superscript"/>
        </w:rPr>
        <w:t>7</w:t>
      </w:r>
    </w:p>
    <w:p w14:paraId="056852F8" w14:textId="6AB52A8A" w:rsidR="00063323" w:rsidRPr="004616BF" w:rsidRDefault="00063323" w:rsidP="0035000C">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Concurrent use of ADT was not required</w:t>
      </w:r>
      <w:r w:rsidR="007F4F52" w:rsidRPr="007F4F52">
        <w:rPr>
          <w:rFonts w:ascii="Arial" w:hAnsi="Arial" w:cs="Arial"/>
          <w:color w:val="000000" w:themeColor="text1"/>
          <w:kern w:val="36"/>
          <w:sz w:val="22"/>
          <w:szCs w:val="22"/>
          <w:vertAlign w:val="superscript"/>
        </w:rPr>
        <w:t>6,7</w:t>
      </w:r>
    </w:p>
    <w:p w14:paraId="0E43AA0C" w14:textId="02028899" w:rsidR="00063323" w:rsidRPr="004616BF" w:rsidRDefault="00063323" w:rsidP="0035000C">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Concomitant ADT use was observed in 79.2% of patients in the ERLEADA</w:t>
      </w:r>
      <w:r w:rsidRPr="00063323">
        <w:rPr>
          <w:rFonts w:ascii="Arial" w:hAnsi="Arial" w:cs="Arial"/>
          <w:color w:val="000000" w:themeColor="text1"/>
          <w:kern w:val="36"/>
          <w:sz w:val="22"/>
          <w:szCs w:val="22"/>
          <w:vertAlign w:val="superscript"/>
        </w:rPr>
        <w:t>®</w:t>
      </w:r>
      <w:r w:rsidRPr="004616BF">
        <w:rPr>
          <w:rFonts w:ascii="Arial" w:hAnsi="Arial" w:cs="Arial"/>
          <w:color w:val="000000" w:themeColor="text1"/>
          <w:kern w:val="36"/>
          <w:sz w:val="22"/>
          <w:szCs w:val="22"/>
        </w:rPr>
        <w:t xml:space="preserve"> cohort and 77.8% in the enzalutamide cohort</w:t>
      </w:r>
      <w:r w:rsidR="00886E5C" w:rsidRPr="00886E5C">
        <w:rPr>
          <w:rFonts w:ascii="Arial" w:hAnsi="Arial" w:cs="Arial"/>
          <w:color w:val="000000" w:themeColor="text1"/>
          <w:kern w:val="36"/>
          <w:sz w:val="22"/>
          <w:szCs w:val="22"/>
          <w:vertAlign w:val="superscript"/>
        </w:rPr>
        <w:t>6</w:t>
      </w:r>
    </w:p>
    <w:p w14:paraId="54DF3971" w14:textId="1FCD3568" w:rsidR="00063323" w:rsidRPr="004616BF" w:rsidRDefault="00063323" w:rsidP="0035000C">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Concomitant ADT use was observed in 76.8% of patients in the ERLEADA</w:t>
      </w:r>
      <w:r w:rsidRPr="004616BF">
        <w:rPr>
          <w:rFonts w:ascii="Arial" w:hAnsi="Arial" w:cs="Arial"/>
          <w:color w:val="000000" w:themeColor="text1"/>
          <w:kern w:val="36"/>
          <w:sz w:val="22"/>
          <w:szCs w:val="22"/>
          <w:vertAlign w:val="superscript"/>
        </w:rPr>
        <w:t>®</w:t>
      </w:r>
      <w:r w:rsidRPr="004616BF">
        <w:rPr>
          <w:rFonts w:ascii="Arial" w:hAnsi="Arial" w:cs="Arial"/>
          <w:color w:val="000000" w:themeColor="text1"/>
          <w:kern w:val="36"/>
          <w:sz w:val="22"/>
          <w:szCs w:val="22"/>
        </w:rPr>
        <w:t xml:space="preserve"> cohort and 74.0% in the abiraterone acetate cohort</w:t>
      </w:r>
      <w:r w:rsidR="00886E5C" w:rsidRPr="00886E5C">
        <w:rPr>
          <w:rFonts w:ascii="Arial" w:hAnsi="Arial" w:cs="Arial"/>
          <w:color w:val="000000" w:themeColor="text1"/>
          <w:kern w:val="36"/>
          <w:sz w:val="22"/>
          <w:szCs w:val="22"/>
          <w:vertAlign w:val="superscript"/>
        </w:rPr>
        <w:t>7</w:t>
      </w:r>
    </w:p>
    <w:p w14:paraId="12AB8EE7" w14:textId="43228AF5" w:rsidR="00063323" w:rsidRPr="00FF3BEA" w:rsidRDefault="00063323" w:rsidP="0035000C">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The</w:t>
      </w:r>
      <w:r w:rsidR="0095116F">
        <w:rPr>
          <w:rFonts w:ascii="Arial" w:hAnsi="Arial" w:cs="Arial"/>
          <w:color w:val="000000" w:themeColor="text1"/>
          <w:kern w:val="36"/>
          <w:sz w:val="22"/>
          <w:szCs w:val="22"/>
        </w:rPr>
        <w:t>se studies were</w:t>
      </w:r>
      <w:r w:rsidRPr="004616BF">
        <w:rPr>
          <w:rFonts w:ascii="Arial" w:hAnsi="Arial" w:cs="Arial"/>
          <w:color w:val="000000" w:themeColor="text1"/>
          <w:kern w:val="36"/>
          <w:sz w:val="22"/>
          <w:szCs w:val="22"/>
        </w:rPr>
        <w:t xml:space="preserve"> designed taking into account the various guidance the FDA has issued on RWE</w:t>
      </w:r>
      <w:r w:rsidRPr="003E6395">
        <w:rPr>
          <w:rFonts w:ascii="Arial" w:hAnsi="Arial" w:cs="Arial"/>
          <w:color w:val="000000" w:themeColor="text1"/>
          <w:kern w:val="36"/>
          <w:sz w:val="22"/>
          <w:szCs w:val="22"/>
          <w:vertAlign w:val="superscript"/>
        </w:rPr>
        <w:t>6</w:t>
      </w:r>
      <w:r w:rsidR="00A63D8C">
        <w:rPr>
          <w:rFonts w:ascii="Arial" w:hAnsi="Arial" w:cs="Arial"/>
          <w:color w:val="000000" w:themeColor="text1"/>
          <w:kern w:val="36"/>
          <w:sz w:val="22"/>
          <w:szCs w:val="22"/>
          <w:vertAlign w:val="superscript"/>
        </w:rPr>
        <w:t>,7</w:t>
      </w:r>
    </w:p>
    <w:p w14:paraId="3E5EBBE0" w14:textId="77777777" w:rsidR="00FF3BEA" w:rsidRDefault="00FF3BEA" w:rsidP="00FF3BEA">
      <w:pPr>
        <w:outlineLvl w:val="0"/>
        <w:rPr>
          <w:rFonts w:ascii="Arial" w:hAnsi="Arial" w:cs="Arial"/>
          <w:color w:val="000000" w:themeColor="text1"/>
          <w:kern w:val="36"/>
          <w:sz w:val="22"/>
          <w:szCs w:val="22"/>
        </w:rPr>
      </w:pPr>
    </w:p>
    <w:p w14:paraId="54E7DE53" w14:textId="4B2AD838" w:rsidR="00FF3BEA" w:rsidRPr="00FF3BEA" w:rsidRDefault="00FF3BEA" w:rsidP="00FF3BEA">
      <w:pPr>
        <w:outlineLvl w:val="0"/>
        <w:rPr>
          <w:rFonts w:ascii="Arial" w:hAnsi="Arial" w:cs="Arial"/>
          <w:color w:val="000000" w:themeColor="text1"/>
          <w:kern w:val="36"/>
          <w:sz w:val="22"/>
          <w:szCs w:val="22"/>
        </w:rPr>
      </w:pPr>
      <w:r w:rsidRPr="008875F1">
        <w:rPr>
          <w:rFonts w:ascii="Arial" w:hAnsi="Arial" w:cs="Arial"/>
          <w:b/>
          <w:bCs/>
          <w:color w:val="000000" w:themeColor="text1"/>
          <w:kern w:val="36"/>
          <w:sz w:val="22"/>
          <w:szCs w:val="22"/>
        </w:rPr>
        <w:t>Limitations</w:t>
      </w:r>
      <w:r w:rsidR="00505AE8" w:rsidRPr="003E6395">
        <w:rPr>
          <w:rFonts w:ascii="Arial" w:hAnsi="Arial" w:cs="Arial"/>
          <w:color w:val="000000" w:themeColor="text1"/>
          <w:kern w:val="36"/>
          <w:sz w:val="22"/>
          <w:szCs w:val="22"/>
          <w:vertAlign w:val="superscript"/>
        </w:rPr>
        <w:t>6</w:t>
      </w:r>
      <w:r w:rsidR="00505AE8">
        <w:rPr>
          <w:rFonts w:ascii="Arial" w:hAnsi="Arial" w:cs="Arial"/>
          <w:color w:val="000000" w:themeColor="text1"/>
          <w:kern w:val="36"/>
          <w:sz w:val="22"/>
          <w:szCs w:val="22"/>
          <w:vertAlign w:val="superscript"/>
        </w:rPr>
        <w:t>,7</w:t>
      </w:r>
    </w:p>
    <w:p w14:paraId="5A95E824" w14:textId="1092C1F0" w:rsidR="00063323" w:rsidRPr="004616BF" w:rsidRDefault="00063323" w:rsidP="00647113">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Th</w:t>
      </w:r>
      <w:r w:rsidR="00EB2336">
        <w:rPr>
          <w:rFonts w:ascii="Arial" w:hAnsi="Arial" w:cs="Arial"/>
          <w:color w:val="000000" w:themeColor="text1"/>
          <w:kern w:val="36"/>
          <w:sz w:val="22"/>
          <w:szCs w:val="22"/>
        </w:rPr>
        <w:t>ese</w:t>
      </w:r>
      <w:r w:rsidRPr="004616BF">
        <w:rPr>
          <w:rFonts w:ascii="Arial" w:hAnsi="Arial" w:cs="Arial"/>
          <w:color w:val="000000" w:themeColor="text1"/>
          <w:kern w:val="36"/>
          <w:sz w:val="22"/>
          <w:szCs w:val="22"/>
        </w:rPr>
        <w:t xml:space="preserve"> stud</w:t>
      </w:r>
      <w:r w:rsidR="00EB2336">
        <w:rPr>
          <w:rFonts w:ascii="Arial" w:hAnsi="Arial" w:cs="Arial"/>
          <w:color w:val="000000" w:themeColor="text1"/>
          <w:kern w:val="36"/>
          <w:sz w:val="22"/>
          <w:szCs w:val="22"/>
        </w:rPr>
        <w:t>ies were</w:t>
      </w:r>
      <w:r w:rsidRPr="004616BF">
        <w:rPr>
          <w:rFonts w:ascii="Arial" w:hAnsi="Arial" w:cs="Arial"/>
          <w:color w:val="000000" w:themeColor="text1"/>
          <w:kern w:val="36"/>
          <w:sz w:val="22"/>
          <w:szCs w:val="22"/>
        </w:rPr>
        <w:t xml:space="preserve"> not designed to assess differences in safety between cohorts</w:t>
      </w:r>
    </w:p>
    <w:p w14:paraId="0D77EF16" w14:textId="517ED022" w:rsidR="00063323" w:rsidRPr="004616BF" w:rsidRDefault="00063323" w:rsidP="00647113">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Miscoding or misclassification in clinical records or administrative claims can lead to selection and limitation biases despite efforts to balance the study populations</w:t>
      </w:r>
    </w:p>
    <w:p w14:paraId="4D1BCA9A" w14:textId="26023C27" w:rsidR="00063323" w:rsidRPr="004616BF" w:rsidRDefault="00063323" w:rsidP="00647113">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While the Komodo Research Database captured &gt;90% of oncology-related deaths, as validated against CDC estimates, some deaths may still be missed</w:t>
      </w:r>
    </w:p>
    <w:p w14:paraId="3E3844D8" w14:textId="77777777" w:rsidR="00063323" w:rsidRPr="004616BF" w:rsidRDefault="00063323" w:rsidP="00647113">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Abiraterone acetate is only indicated for high-risk mCSPC, which may result in residual differences relative to the ERLEADA</w:t>
      </w:r>
      <w:r w:rsidRPr="004616BF">
        <w:rPr>
          <w:rFonts w:ascii="Arial" w:hAnsi="Arial" w:cs="Arial"/>
          <w:color w:val="000000" w:themeColor="text1"/>
          <w:kern w:val="36"/>
          <w:sz w:val="22"/>
          <w:szCs w:val="22"/>
          <w:vertAlign w:val="superscript"/>
        </w:rPr>
        <w:t>®</w:t>
      </w:r>
      <w:r w:rsidRPr="004616BF">
        <w:rPr>
          <w:rFonts w:ascii="Arial" w:hAnsi="Arial" w:cs="Arial"/>
          <w:color w:val="000000" w:themeColor="text1"/>
          <w:kern w:val="36"/>
          <w:sz w:val="22"/>
          <w:szCs w:val="22"/>
        </w:rPr>
        <w:t xml:space="preserve"> treatment cohort after IPTW adjustments</w:t>
      </w:r>
    </w:p>
    <w:p w14:paraId="0FB5F694" w14:textId="3C01EA25" w:rsidR="00063323" w:rsidRPr="004616BF" w:rsidRDefault="00063323" w:rsidP="00647113">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Regression analyses could only adjust for documented covariates, and unknown confounders may be present</w:t>
      </w:r>
    </w:p>
    <w:p w14:paraId="52C132A7" w14:textId="5860740D" w:rsidR="00063323" w:rsidRPr="004616BF" w:rsidRDefault="00063323" w:rsidP="00647113">
      <w:pPr>
        <w:pStyle w:val="ListParagraph"/>
        <w:numPr>
          <w:ilvl w:val="0"/>
          <w:numId w:val="3"/>
        </w:numPr>
        <w:ind w:hanging="270"/>
        <w:outlineLvl w:val="0"/>
        <w:rPr>
          <w:rFonts w:ascii="Arial" w:hAnsi="Arial" w:cs="Arial"/>
          <w:color w:val="000000" w:themeColor="text1"/>
          <w:kern w:val="36"/>
          <w:sz w:val="22"/>
          <w:szCs w:val="22"/>
        </w:rPr>
      </w:pPr>
      <w:r w:rsidRPr="004616BF">
        <w:rPr>
          <w:rFonts w:ascii="Arial" w:hAnsi="Arial" w:cs="Arial"/>
          <w:color w:val="000000" w:themeColor="text1"/>
          <w:kern w:val="36"/>
          <w:sz w:val="22"/>
          <w:szCs w:val="22"/>
        </w:rPr>
        <w:t>Unlike Phase 3 trials assessing overall survival at specific events, th</w:t>
      </w:r>
      <w:r w:rsidR="00EB2336">
        <w:rPr>
          <w:rFonts w:ascii="Arial" w:hAnsi="Arial" w:cs="Arial"/>
          <w:color w:val="000000" w:themeColor="text1"/>
          <w:kern w:val="36"/>
          <w:sz w:val="22"/>
          <w:szCs w:val="22"/>
        </w:rPr>
        <w:t>ese studies</w:t>
      </w:r>
      <w:r w:rsidRPr="004616BF">
        <w:rPr>
          <w:rFonts w:ascii="Arial" w:hAnsi="Arial" w:cs="Arial"/>
          <w:color w:val="000000" w:themeColor="text1"/>
          <w:kern w:val="36"/>
          <w:sz w:val="22"/>
          <w:szCs w:val="22"/>
        </w:rPr>
        <w:t xml:space="preserve"> evaluated survival at 24 months. Longer follow-up studies may be needed to fully assess the therapeutic effects</w:t>
      </w:r>
    </w:p>
    <w:p w14:paraId="0FBA5763" w14:textId="77777777" w:rsidR="00216754" w:rsidRDefault="00216754" w:rsidP="00063323">
      <w:pPr>
        <w:outlineLvl w:val="0"/>
        <w:rPr>
          <w:rFonts w:ascii="Arial" w:hAnsi="Arial" w:cs="Arial"/>
          <w:kern w:val="36"/>
          <w:sz w:val="22"/>
          <w:szCs w:val="22"/>
        </w:rPr>
      </w:pPr>
    </w:p>
    <w:p w14:paraId="2F8B539A" w14:textId="77777777" w:rsidR="00216754" w:rsidRDefault="00216754" w:rsidP="00063323">
      <w:pPr>
        <w:outlineLvl w:val="0"/>
        <w:rPr>
          <w:rFonts w:ascii="Arial" w:hAnsi="Arial" w:cs="Arial"/>
          <w:kern w:val="36"/>
          <w:sz w:val="22"/>
          <w:szCs w:val="22"/>
        </w:rPr>
      </w:pPr>
    </w:p>
    <w:p w14:paraId="024C7CED" w14:textId="0750E95F" w:rsidR="00063323" w:rsidRPr="003A7946" w:rsidRDefault="00063323" w:rsidP="00063323">
      <w:pPr>
        <w:outlineLvl w:val="0"/>
        <w:rPr>
          <w:rFonts w:ascii="Arial" w:hAnsi="Arial" w:cs="Arial"/>
          <w:b/>
          <w:bCs/>
          <w:kern w:val="36"/>
          <w:sz w:val="22"/>
          <w:szCs w:val="22"/>
        </w:rPr>
      </w:pPr>
      <w:r w:rsidRPr="003A7946">
        <w:rPr>
          <w:rFonts w:ascii="Arial" w:hAnsi="Arial" w:cs="Arial"/>
          <w:kern w:val="36"/>
          <w:sz w:val="22"/>
          <w:szCs w:val="22"/>
        </w:rPr>
        <w:t>Visit the link below to view relevant publications presented at the European Conference of Oncology Pharmacy</w:t>
      </w:r>
      <w:r w:rsidR="00B355CA">
        <w:rPr>
          <w:rFonts w:ascii="Arial" w:hAnsi="Arial" w:cs="Arial"/>
          <w:kern w:val="36"/>
          <w:sz w:val="22"/>
          <w:szCs w:val="22"/>
        </w:rPr>
        <w:t>:</w:t>
      </w:r>
      <w:r w:rsidRPr="003A7946">
        <w:rPr>
          <w:rFonts w:ascii="Arial" w:hAnsi="Arial" w:cs="Arial"/>
          <w:b/>
          <w:bCs/>
          <w:kern w:val="36"/>
          <w:sz w:val="22"/>
          <w:szCs w:val="22"/>
        </w:rPr>
        <w:t xml:space="preserve"> </w:t>
      </w:r>
    </w:p>
    <w:p w14:paraId="4B6145BF" w14:textId="24F50C57" w:rsidR="00063323" w:rsidRPr="003A7946" w:rsidRDefault="003A7946" w:rsidP="00063323">
      <w:pPr>
        <w:outlineLvl w:val="0"/>
        <w:rPr>
          <w:rFonts w:ascii="Arial" w:hAnsi="Arial" w:cs="Arial"/>
          <w:b/>
          <w:bCs/>
          <w:kern w:val="36"/>
          <w:sz w:val="22"/>
          <w:szCs w:val="22"/>
        </w:rPr>
      </w:pPr>
      <w:hyperlink r:id="rId10" w:history="1">
        <w:r>
          <w:rPr>
            <w:rStyle w:val="Hyperlink"/>
            <w:rFonts w:ascii="Arial" w:hAnsi="Arial" w:cs="Arial"/>
            <w:b/>
            <w:bCs/>
            <w:kern w:val="36"/>
            <w:sz w:val="22"/>
            <w:szCs w:val="22"/>
          </w:rPr>
          <w:t>www.janssenscience.com/therapeutic-areas/oncology/congress/ecop-2024</w:t>
        </w:r>
      </w:hyperlink>
      <w:r w:rsidR="00316B13" w:rsidRPr="003A7946">
        <w:rPr>
          <w:rFonts w:ascii="Arial" w:hAnsi="Arial" w:cs="Arial"/>
          <w:b/>
          <w:bCs/>
          <w:kern w:val="36"/>
          <w:sz w:val="22"/>
          <w:szCs w:val="22"/>
        </w:rPr>
        <w:t xml:space="preserve"> </w:t>
      </w:r>
    </w:p>
    <w:p w14:paraId="478817DD" w14:textId="77777777" w:rsidR="00A613A7" w:rsidRPr="00BE4642" w:rsidRDefault="00A613A7" w:rsidP="00EE17BF">
      <w:pPr>
        <w:autoSpaceDE w:val="0"/>
        <w:autoSpaceDN w:val="0"/>
        <w:adjustRightInd w:val="0"/>
        <w:rPr>
          <w:rFonts w:ascii="Arial" w:hAnsi="Arial" w:cs="Arial"/>
          <w:color w:val="FF0000"/>
          <w:sz w:val="22"/>
          <w:szCs w:val="22"/>
        </w:rPr>
      </w:pPr>
    </w:p>
    <w:p w14:paraId="17615526" w14:textId="77777777" w:rsidR="00337022" w:rsidRPr="00BE4642" w:rsidRDefault="00337022" w:rsidP="00337022">
      <w:pPr>
        <w:autoSpaceDE w:val="0"/>
        <w:autoSpaceDN w:val="0"/>
        <w:adjustRightInd w:val="0"/>
        <w:rPr>
          <w:rFonts w:ascii="Arial" w:hAnsi="Arial" w:cs="Arial"/>
          <w:color w:val="FF0000"/>
          <w:sz w:val="22"/>
          <w:szCs w:val="22"/>
        </w:rPr>
      </w:pPr>
      <w:r w:rsidRPr="00BE4642">
        <w:rPr>
          <w:rFonts w:ascii="Arial" w:hAnsi="Arial" w:cs="Arial"/>
          <w:color w:val="FF0000"/>
          <w:sz w:val="22"/>
          <w:szCs w:val="22"/>
        </w:rPr>
        <w:lastRenderedPageBreak/>
        <w:t xml:space="preserve">[Consider including the following NCCN </w:t>
      </w:r>
      <w:r>
        <w:rPr>
          <w:rFonts w:ascii="Arial" w:hAnsi="Arial" w:cs="Arial"/>
          <w:color w:val="FF0000"/>
          <w:sz w:val="22"/>
          <w:szCs w:val="22"/>
        </w:rPr>
        <w:t>Guidelines</w:t>
      </w:r>
      <w:r w:rsidRPr="00265F76">
        <w:rPr>
          <w:rFonts w:ascii="Arial" w:hAnsi="Arial" w:cs="Arial"/>
          <w:color w:val="FF0000"/>
          <w:sz w:val="22"/>
          <w:szCs w:val="22"/>
          <w:vertAlign w:val="superscript"/>
        </w:rPr>
        <w:t xml:space="preserve">® </w:t>
      </w:r>
      <w:r w:rsidRPr="00BE4642">
        <w:rPr>
          <w:rFonts w:ascii="Arial" w:hAnsi="Arial" w:cs="Arial"/>
          <w:color w:val="FF0000"/>
          <w:sz w:val="22"/>
          <w:szCs w:val="22"/>
        </w:rPr>
        <w:t xml:space="preserve">and AUA/SUO Guidelines if </w:t>
      </w:r>
      <w:r>
        <w:rPr>
          <w:rFonts w:ascii="Arial" w:hAnsi="Arial" w:cs="Arial"/>
          <w:color w:val="FF0000"/>
          <w:sz w:val="22"/>
          <w:szCs w:val="22"/>
        </w:rPr>
        <w:t>apalutamide (</w:t>
      </w:r>
      <w:r w:rsidRPr="00BE4642">
        <w:rPr>
          <w:rFonts w:ascii="Arial" w:hAnsi="Arial" w:cs="Arial"/>
          <w:color w:val="FF0000"/>
          <w:sz w:val="22"/>
          <w:szCs w:val="22"/>
        </w:rPr>
        <w:t>ERLEADA</w:t>
      </w:r>
      <w:r w:rsidRPr="00BE4642">
        <w:rPr>
          <w:rFonts w:ascii="Arial" w:hAnsi="Arial" w:cs="Arial"/>
          <w:color w:val="FF0000"/>
          <w:sz w:val="22"/>
          <w:szCs w:val="22"/>
          <w:vertAlign w:val="superscript"/>
        </w:rPr>
        <w:t>®</w:t>
      </w:r>
      <w:r>
        <w:rPr>
          <w:rFonts w:ascii="Arial" w:hAnsi="Arial" w:cs="Arial"/>
          <w:color w:val="FF0000"/>
          <w:sz w:val="22"/>
          <w:szCs w:val="22"/>
        </w:rPr>
        <w:t xml:space="preserve">) </w:t>
      </w:r>
      <w:r w:rsidRPr="00BE4642">
        <w:rPr>
          <w:rFonts w:ascii="Arial" w:hAnsi="Arial" w:cs="Arial"/>
          <w:color w:val="FF0000"/>
          <w:sz w:val="22"/>
          <w:szCs w:val="22"/>
        </w:rPr>
        <w:t>is being prescribed for patients with nmCRPC</w:t>
      </w:r>
      <w:r>
        <w:rPr>
          <w:rFonts w:ascii="Arial" w:hAnsi="Arial" w:cs="Arial"/>
          <w:color w:val="FF0000"/>
          <w:sz w:val="22"/>
          <w:szCs w:val="22"/>
        </w:rPr>
        <w:t>.</w:t>
      </w:r>
      <w:r w:rsidRPr="00BE4642">
        <w:rPr>
          <w:rFonts w:ascii="Arial" w:hAnsi="Arial" w:cs="Arial"/>
          <w:color w:val="FF0000"/>
          <w:sz w:val="22"/>
          <w:szCs w:val="22"/>
        </w:rPr>
        <w:t xml:space="preserve">] </w:t>
      </w:r>
    </w:p>
    <w:p w14:paraId="0C0C5D36" w14:textId="2874E3E5" w:rsidR="00337022" w:rsidRPr="00BE4642" w:rsidRDefault="00337022" w:rsidP="00337022">
      <w:pPr>
        <w:pStyle w:val="BodyText"/>
        <w:kinsoku w:val="0"/>
        <w:overflowPunct w:val="0"/>
        <w:spacing w:before="59"/>
        <w:ind w:left="0" w:right="281"/>
        <w:rPr>
          <w:color w:val="000000" w:themeColor="text1"/>
          <w:w w:val="105"/>
          <w:sz w:val="22"/>
          <w:szCs w:val="22"/>
        </w:rPr>
      </w:pPr>
      <w:r w:rsidRPr="00BE4642">
        <w:rPr>
          <w:color w:val="231F20"/>
          <w:w w:val="105"/>
          <w:sz w:val="22"/>
          <w:szCs w:val="22"/>
        </w:rPr>
        <w:t>The N</w:t>
      </w:r>
      <w:r>
        <w:rPr>
          <w:color w:val="231F20"/>
          <w:w w:val="105"/>
          <w:sz w:val="22"/>
          <w:szCs w:val="22"/>
        </w:rPr>
        <w:t xml:space="preserve">CCN Guidelines </w:t>
      </w:r>
      <w:r w:rsidRPr="00BE4642">
        <w:rPr>
          <w:color w:val="231F20"/>
          <w:w w:val="105"/>
          <w:sz w:val="22"/>
          <w:szCs w:val="22"/>
        </w:rPr>
        <w:t>recommend apalutamide (ERLEADA</w:t>
      </w:r>
      <w:r w:rsidRPr="00BE4642">
        <w:rPr>
          <w:color w:val="231F20"/>
          <w:w w:val="105"/>
          <w:sz w:val="22"/>
          <w:szCs w:val="22"/>
          <w:vertAlign w:val="superscript"/>
        </w:rPr>
        <w:t>®</w:t>
      </w:r>
      <w:r w:rsidRPr="00BE4642">
        <w:rPr>
          <w:color w:val="231F20"/>
          <w:w w:val="105"/>
          <w:sz w:val="22"/>
          <w:szCs w:val="22"/>
        </w:rPr>
        <w:t>) with ADT as an NCCN Category 1 preferred treatment option for patients with nmCRPC and a PSA doubling time ≤10 months.</w:t>
      </w:r>
      <w:r w:rsidRPr="00BE4642">
        <w:rPr>
          <w:color w:val="231F20"/>
          <w:w w:val="105"/>
          <w:sz w:val="22"/>
          <w:szCs w:val="22"/>
          <w:vertAlign w:val="superscript"/>
        </w:rPr>
        <w:t>1</w:t>
      </w:r>
      <w:r w:rsidRPr="00BE4642">
        <w:rPr>
          <w:color w:val="231F20"/>
          <w:w w:val="105"/>
          <w:sz w:val="22"/>
          <w:szCs w:val="22"/>
        </w:rPr>
        <w:t xml:space="preserve"> To view the most recent version of the guidelines, visit </w:t>
      </w:r>
      <w:hyperlink r:id="rId11" w:history="1">
        <w:r w:rsidRPr="00BE4642">
          <w:rPr>
            <w:rStyle w:val="Hyperlink"/>
            <w:b/>
            <w:bCs/>
            <w:w w:val="105"/>
            <w:sz w:val="22"/>
            <w:szCs w:val="22"/>
          </w:rPr>
          <w:t>www.nccn.org</w:t>
        </w:r>
      </w:hyperlink>
      <w:r w:rsidRPr="00BE4642">
        <w:rPr>
          <w:color w:val="000000" w:themeColor="text1"/>
          <w:w w:val="105"/>
          <w:sz w:val="22"/>
          <w:szCs w:val="22"/>
        </w:rPr>
        <w:t>.</w:t>
      </w:r>
    </w:p>
    <w:p w14:paraId="35D9E5DF" w14:textId="77777777" w:rsidR="001A77F0" w:rsidRPr="001A77F0" w:rsidRDefault="001A77F0" w:rsidP="005E0596">
      <w:pPr>
        <w:pStyle w:val="BodyText"/>
        <w:kinsoku w:val="0"/>
        <w:overflowPunct w:val="0"/>
        <w:spacing w:before="59"/>
        <w:ind w:left="0" w:right="281"/>
        <w:rPr>
          <w:color w:val="231F20"/>
          <w:w w:val="105"/>
          <w:sz w:val="10"/>
          <w:szCs w:val="10"/>
          <w:vertAlign w:val="superscript"/>
        </w:rPr>
      </w:pPr>
    </w:p>
    <w:p w14:paraId="5C51A03A" w14:textId="67F87E30" w:rsidR="008241A7" w:rsidRPr="00BE4642" w:rsidRDefault="008241A7" w:rsidP="00154703">
      <w:pPr>
        <w:pStyle w:val="BodyText"/>
        <w:kinsoku w:val="0"/>
        <w:overflowPunct w:val="0"/>
        <w:ind w:left="0" w:right="281"/>
        <w:rPr>
          <w:color w:val="231F20"/>
          <w:w w:val="105"/>
          <w:sz w:val="22"/>
          <w:szCs w:val="22"/>
        </w:rPr>
      </w:pPr>
      <w:r w:rsidRPr="00BE4642">
        <w:rPr>
          <w:color w:val="231F20"/>
          <w:w w:val="105"/>
          <w:sz w:val="22"/>
          <w:szCs w:val="22"/>
        </w:rPr>
        <w:t xml:space="preserve">Similarly, the American Urological </w:t>
      </w:r>
      <w:r w:rsidR="00D969A0" w:rsidRPr="00BE4642">
        <w:rPr>
          <w:color w:val="231F20"/>
          <w:w w:val="105"/>
          <w:sz w:val="22"/>
          <w:szCs w:val="22"/>
        </w:rPr>
        <w:t>Association</w:t>
      </w:r>
      <w:r w:rsidRPr="00BE4642">
        <w:rPr>
          <w:color w:val="231F20"/>
          <w:w w:val="105"/>
          <w:sz w:val="22"/>
          <w:szCs w:val="22"/>
        </w:rPr>
        <w:t>/Society of Urologic Oncology (</w:t>
      </w:r>
      <w:r w:rsidR="00431A4B" w:rsidRPr="00BE4642">
        <w:rPr>
          <w:w w:val="105"/>
          <w:sz w:val="22"/>
          <w:szCs w:val="22"/>
        </w:rPr>
        <w:t>AUA</w:t>
      </w:r>
      <w:r w:rsidR="00431A4B" w:rsidRPr="00BE4642">
        <w:rPr>
          <w:w w:val="105"/>
          <w:sz w:val="22"/>
          <w:szCs w:val="22"/>
          <w:vertAlign w:val="superscript"/>
        </w:rPr>
        <w:t>®</w:t>
      </w:r>
      <w:r w:rsidR="00431A4B" w:rsidRPr="00BE4642">
        <w:rPr>
          <w:w w:val="105"/>
          <w:sz w:val="22"/>
          <w:szCs w:val="22"/>
        </w:rPr>
        <w:t>/SUO</w:t>
      </w:r>
      <w:r w:rsidR="00431A4B" w:rsidRPr="00BE4642">
        <w:rPr>
          <w:w w:val="105"/>
          <w:sz w:val="22"/>
          <w:szCs w:val="22"/>
          <w:vertAlign w:val="superscript"/>
        </w:rPr>
        <w:t>®</w:t>
      </w:r>
      <w:r w:rsidRPr="00BE4642">
        <w:rPr>
          <w:color w:val="231F20"/>
          <w:w w:val="105"/>
          <w:sz w:val="22"/>
          <w:szCs w:val="22"/>
        </w:rPr>
        <w:t>) Guideline for Advanced Prostate Cancer strongly recommend</w:t>
      </w:r>
      <w:r w:rsidR="001D38EB">
        <w:rPr>
          <w:color w:val="231F20"/>
          <w:w w:val="105"/>
          <w:sz w:val="22"/>
          <w:szCs w:val="22"/>
        </w:rPr>
        <w:t>s</w:t>
      </w:r>
      <w:r w:rsidRPr="00BE4642">
        <w:rPr>
          <w:color w:val="231F20"/>
          <w:w w:val="105"/>
          <w:sz w:val="22"/>
          <w:szCs w:val="22"/>
        </w:rPr>
        <w:t xml:space="preserve"> that clinicians should offer apalutamide (ERLEADA</w:t>
      </w:r>
      <w:r w:rsidRPr="00BE4642">
        <w:rPr>
          <w:color w:val="231F20"/>
          <w:w w:val="105"/>
          <w:sz w:val="22"/>
          <w:szCs w:val="22"/>
          <w:vertAlign w:val="superscript"/>
        </w:rPr>
        <w:t>®</w:t>
      </w:r>
      <w:r w:rsidRPr="00BE4642">
        <w:rPr>
          <w:color w:val="231F20"/>
          <w:w w:val="105"/>
          <w:sz w:val="22"/>
          <w:szCs w:val="22"/>
        </w:rPr>
        <w:t xml:space="preserve">) with continued ADT as a treatment option for patients with nmCRPC at high risk for developing metastatic disease (PSA doubling time </w:t>
      </w:r>
      <w:r w:rsidR="008072F0" w:rsidRPr="00BE4642">
        <w:rPr>
          <w:color w:val="231F20"/>
          <w:w w:val="105"/>
          <w:sz w:val="22"/>
          <w:szCs w:val="22"/>
        </w:rPr>
        <w:t>≤</w:t>
      </w:r>
      <w:r w:rsidRPr="00BE4642">
        <w:rPr>
          <w:color w:val="231F20"/>
          <w:w w:val="105"/>
          <w:sz w:val="22"/>
          <w:szCs w:val="22"/>
        </w:rPr>
        <w:t>10 months;</w:t>
      </w:r>
      <w:r w:rsidR="003D455C">
        <w:rPr>
          <w:color w:val="231F20"/>
          <w:w w:val="105"/>
          <w:sz w:val="22"/>
          <w:szCs w:val="22"/>
        </w:rPr>
        <w:t xml:space="preserve"> </w:t>
      </w:r>
      <w:r w:rsidR="00DB2A73" w:rsidRPr="00BE4642">
        <w:rPr>
          <w:color w:val="231F20"/>
          <w:w w:val="105"/>
          <w:sz w:val="22"/>
          <w:szCs w:val="22"/>
        </w:rPr>
        <w:t>Evidence Level: Grade A</w:t>
      </w:r>
      <w:r w:rsidRPr="00BE4642">
        <w:rPr>
          <w:color w:val="231F20"/>
          <w:w w:val="105"/>
          <w:sz w:val="22"/>
          <w:szCs w:val="22"/>
        </w:rPr>
        <w:t>).</w:t>
      </w:r>
      <w:r w:rsidRPr="00BE4642">
        <w:rPr>
          <w:color w:val="231F20"/>
          <w:w w:val="105"/>
          <w:sz w:val="22"/>
          <w:szCs w:val="22"/>
          <w:vertAlign w:val="superscript"/>
        </w:rPr>
        <w:t>2</w:t>
      </w:r>
      <w:r w:rsidR="009A6034" w:rsidRPr="007327A8">
        <w:rPr>
          <w:color w:val="231F20"/>
          <w:w w:val="105"/>
          <w:sz w:val="22"/>
          <w:szCs w:val="22"/>
        </w:rPr>
        <w:t xml:space="preserve"> </w:t>
      </w:r>
      <w:r w:rsidR="009A6034" w:rsidRPr="00BE4642">
        <w:rPr>
          <w:color w:val="231F20"/>
          <w:w w:val="105"/>
          <w:sz w:val="22"/>
          <w:szCs w:val="22"/>
        </w:rPr>
        <w:t xml:space="preserve">To view the most recent version of the guideline, visit </w:t>
      </w:r>
      <w:hyperlink r:id="rId12" w:history="1">
        <w:r w:rsidR="009A6034" w:rsidRPr="00BE4642">
          <w:rPr>
            <w:rStyle w:val="Hyperlink"/>
            <w:b/>
            <w:bCs/>
            <w:w w:val="105"/>
            <w:sz w:val="22"/>
            <w:szCs w:val="22"/>
          </w:rPr>
          <w:t>www.auanet.org</w:t>
        </w:r>
      </w:hyperlink>
      <w:r w:rsidR="009A6034" w:rsidRPr="00BE4642">
        <w:rPr>
          <w:color w:val="000000" w:themeColor="text1"/>
          <w:w w:val="105"/>
          <w:sz w:val="22"/>
          <w:szCs w:val="22"/>
        </w:rPr>
        <w:t>.</w:t>
      </w:r>
    </w:p>
    <w:p w14:paraId="51C40A87" w14:textId="77777777" w:rsidR="009B4D27" w:rsidRDefault="009B4D27" w:rsidP="009B4D27">
      <w:pPr>
        <w:autoSpaceDE w:val="0"/>
        <w:autoSpaceDN w:val="0"/>
        <w:adjustRightInd w:val="0"/>
        <w:rPr>
          <w:rFonts w:ascii="Arial" w:hAnsi="Arial" w:cs="Arial"/>
          <w:color w:val="FF0000"/>
          <w:sz w:val="22"/>
          <w:szCs w:val="22"/>
        </w:rPr>
      </w:pPr>
    </w:p>
    <w:p w14:paraId="61CE1CC8" w14:textId="206159F0" w:rsidR="008A250E" w:rsidRPr="00BE4642" w:rsidRDefault="008A250E" w:rsidP="009B4D27">
      <w:pPr>
        <w:autoSpaceDE w:val="0"/>
        <w:autoSpaceDN w:val="0"/>
        <w:adjustRightInd w:val="0"/>
        <w:rPr>
          <w:rFonts w:ascii="Arial" w:hAnsi="Arial" w:cs="Arial"/>
          <w:color w:val="FF0000"/>
          <w:sz w:val="22"/>
          <w:szCs w:val="22"/>
        </w:rPr>
      </w:pPr>
      <w:r w:rsidRPr="00BE4642">
        <w:rPr>
          <w:rFonts w:ascii="Arial" w:hAnsi="Arial" w:cs="Arial"/>
          <w:color w:val="FF0000"/>
          <w:sz w:val="22"/>
          <w:szCs w:val="22"/>
        </w:rPr>
        <w:t xml:space="preserve">[Consider including the following clinical data </w:t>
      </w:r>
      <w:r w:rsidR="007D5403" w:rsidRPr="00BE4642">
        <w:rPr>
          <w:rFonts w:ascii="Arial" w:hAnsi="Arial" w:cs="Arial"/>
          <w:color w:val="FF0000"/>
          <w:sz w:val="22"/>
          <w:szCs w:val="22"/>
        </w:rPr>
        <w:t>if ERLEADA</w:t>
      </w:r>
      <w:r w:rsidR="007D5403" w:rsidRPr="00BE4642">
        <w:rPr>
          <w:rFonts w:ascii="Arial" w:hAnsi="Arial" w:cs="Arial"/>
          <w:color w:val="FF0000"/>
          <w:sz w:val="22"/>
          <w:szCs w:val="22"/>
          <w:vertAlign w:val="superscript"/>
        </w:rPr>
        <w:t>®</w:t>
      </w:r>
      <w:r w:rsidR="007D5403" w:rsidRPr="00BE4642">
        <w:rPr>
          <w:rFonts w:ascii="Arial" w:hAnsi="Arial" w:cs="Arial"/>
          <w:color w:val="FF0000"/>
          <w:sz w:val="22"/>
          <w:szCs w:val="22"/>
        </w:rPr>
        <w:t xml:space="preserve"> is being prescribed for patients with</w:t>
      </w:r>
      <w:r w:rsidRPr="00BE4642">
        <w:rPr>
          <w:rFonts w:ascii="Arial" w:hAnsi="Arial" w:cs="Arial"/>
          <w:color w:val="FF0000"/>
          <w:sz w:val="22"/>
          <w:szCs w:val="22"/>
        </w:rPr>
        <w:t xml:space="preserve"> nmC</w:t>
      </w:r>
      <w:r w:rsidR="000F6BA1" w:rsidRPr="00BE4642">
        <w:rPr>
          <w:rFonts w:ascii="Arial" w:hAnsi="Arial" w:cs="Arial"/>
          <w:color w:val="FF0000"/>
          <w:sz w:val="22"/>
          <w:szCs w:val="22"/>
        </w:rPr>
        <w:t>R</w:t>
      </w:r>
      <w:r w:rsidRPr="00BE4642">
        <w:rPr>
          <w:rFonts w:ascii="Arial" w:hAnsi="Arial" w:cs="Arial"/>
          <w:color w:val="FF0000"/>
          <w:sz w:val="22"/>
          <w:szCs w:val="22"/>
        </w:rPr>
        <w:t>PC]</w:t>
      </w:r>
      <w:r w:rsidR="00EB0BEA" w:rsidRPr="00BE4642">
        <w:rPr>
          <w:rFonts w:ascii="Arial" w:hAnsi="Arial" w:cs="Arial"/>
          <w:color w:val="FF0000"/>
          <w:sz w:val="22"/>
          <w:szCs w:val="22"/>
        </w:rPr>
        <w:t xml:space="preserve"> </w:t>
      </w:r>
    </w:p>
    <w:p w14:paraId="3B33175F" w14:textId="526F25AA" w:rsidR="008A250E" w:rsidRPr="00BE4642" w:rsidRDefault="001F3917" w:rsidP="00012D58">
      <w:pPr>
        <w:outlineLvl w:val="0"/>
        <w:rPr>
          <w:rFonts w:ascii="Arial" w:hAnsi="Arial" w:cs="Arial"/>
          <w:kern w:val="36"/>
          <w:sz w:val="22"/>
          <w:szCs w:val="22"/>
        </w:rPr>
      </w:pPr>
      <w:r w:rsidRPr="00BE4642">
        <w:rPr>
          <w:rFonts w:ascii="Arial" w:hAnsi="Arial" w:cs="Arial"/>
          <w:kern w:val="36"/>
          <w:sz w:val="22"/>
          <w:szCs w:val="22"/>
        </w:rPr>
        <w:t xml:space="preserve">The SPARTAN trial was a </w:t>
      </w:r>
      <w:r w:rsidRPr="00BE4642">
        <w:rPr>
          <w:rFonts w:ascii="Arial" w:hAnsi="Arial" w:cs="Arial"/>
          <w:sz w:val="22"/>
          <w:szCs w:val="22"/>
        </w:rPr>
        <w:t>multicenter, randomized, double-blind, placebo-controlled trial</w:t>
      </w:r>
      <w:r w:rsidRPr="00BE4642">
        <w:rPr>
          <w:rFonts w:ascii="Arial" w:hAnsi="Arial" w:cs="Arial"/>
          <w:kern w:val="36"/>
          <w:sz w:val="22"/>
          <w:szCs w:val="22"/>
        </w:rPr>
        <w:t xml:space="preserve"> of </w:t>
      </w:r>
      <w:r w:rsidRPr="00BE4642">
        <w:rPr>
          <w:rFonts w:ascii="Arial" w:hAnsi="Arial" w:cs="Arial"/>
          <w:sz w:val="22"/>
          <w:szCs w:val="22"/>
        </w:rPr>
        <w:t>ERLEADA</w:t>
      </w:r>
      <w:r w:rsidRPr="00BE4642">
        <w:rPr>
          <w:rFonts w:ascii="Arial" w:hAnsi="Arial" w:cs="Arial"/>
          <w:sz w:val="22"/>
          <w:szCs w:val="22"/>
          <w:vertAlign w:val="superscript"/>
        </w:rPr>
        <w:t>®</w:t>
      </w:r>
      <w:r w:rsidRPr="00BE4642">
        <w:rPr>
          <w:rFonts w:ascii="Arial" w:hAnsi="Arial" w:cs="Arial"/>
          <w:sz w:val="22"/>
          <w:szCs w:val="22"/>
        </w:rPr>
        <w:t xml:space="preserve"> 240 mg orally once daily + ADT or placebo orally once</w:t>
      </w:r>
      <w:r w:rsidR="00D969A0" w:rsidRPr="00BE4642">
        <w:rPr>
          <w:rFonts w:ascii="Arial" w:hAnsi="Arial" w:cs="Arial"/>
          <w:sz w:val="22"/>
          <w:szCs w:val="22"/>
        </w:rPr>
        <w:t xml:space="preserve"> </w:t>
      </w:r>
      <w:r w:rsidRPr="00BE4642">
        <w:rPr>
          <w:rFonts w:ascii="Arial" w:hAnsi="Arial" w:cs="Arial"/>
          <w:sz w:val="22"/>
          <w:szCs w:val="22"/>
        </w:rPr>
        <w:t>daily + ADT in patients with nmCRPC (N=1207)</w:t>
      </w:r>
      <w:r w:rsidR="00012D58" w:rsidRPr="00BE4642">
        <w:rPr>
          <w:rFonts w:ascii="Arial" w:hAnsi="Arial" w:cs="Arial"/>
          <w:sz w:val="22"/>
          <w:szCs w:val="22"/>
        </w:rPr>
        <w:t>.</w:t>
      </w:r>
      <w:r w:rsidR="00012D58" w:rsidRPr="00BE4642">
        <w:rPr>
          <w:rFonts w:ascii="Arial" w:hAnsi="Arial" w:cs="Arial"/>
          <w:kern w:val="36"/>
          <w:sz w:val="22"/>
          <w:szCs w:val="22"/>
        </w:rPr>
        <w:t xml:space="preserve"> </w:t>
      </w:r>
      <w:r w:rsidR="008A250E" w:rsidRPr="00BE4642">
        <w:rPr>
          <w:rFonts w:ascii="Arial" w:hAnsi="Arial" w:cs="Arial"/>
          <w:kern w:val="36"/>
          <w:sz w:val="22"/>
          <w:szCs w:val="22"/>
        </w:rPr>
        <w:t>ERLEADA</w:t>
      </w:r>
      <w:r w:rsidR="00A952AA" w:rsidRPr="00BE4642">
        <w:rPr>
          <w:rFonts w:ascii="Arial" w:hAnsi="Arial" w:cs="Arial"/>
          <w:kern w:val="36"/>
          <w:sz w:val="22"/>
          <w:szCs w:val="22"/>
          <w:vertAlign w:val="superscript"/>
        </w:rPr>
        <w:t>®</w:t>
      </w:r>
      <w:r w:rsidR="008A250E" w:rsidRPr="00BE4642">
        <w:rPr>
          <w:rFonts w:ascii="Arial" w:hAnsi="Arial" w:cs="Arial"/>
          <w:kern w:val="36"/>
          <w:sz w:val="22"/>
          <w:szCs w:val="22"/>
        </w:rPr>
        <w:t xml:space="preserve"> + ADT demonstrated a 2-year improvement in median </w:t>
      </w:r>
      <w:r w:rsidR="00CD4265" w:rsidRPr="00BE4642">
        <w:rPr>
          <w:rFonts w:ascii="Arial" w:hAnsi="Arial" w:cs="Arial"/>
          <w:kern w:val="36"/>
          <w:sz w:val="22"/>
          <w:szCs w:val="22"/>
        </w:rPr>
        <w:t>metastases</w:t>
      </w:r>
      <w:r w:rsidR="00DD3B84">
        <w:rPr>
          <w:rFonts w:ascii="Arial" w:hAnsi="Arial" w:cs="Arial"/>
          <w:kern w:val="36"/>
          <w:sz w:val="22"/>
          <w:szCs w:val="22"/>
        </w:rPr>
        <w:t>-</w:t>
      </w:r>
      <w:r w:rsidR="00CD4265" w:rsidRPr="00BE4642">
        <w:rPr>
          <w:rFonts w:ascii="Arial" w:hAnsi="Arial" w:cs="Arial"/>
          <w:kern w:val="36"/>
          <w:sz w:val="22"/>
          <w:szCs w:val="22"/>
        </w:rPr>
        <w:t>free survival (MFS)</w:t>
      </w:r>
      <w:r w:rsidR="008A250E" w:rsidRPr="00BE4642">
        <w:rPr>
          <w:rFonts w:ascii="Arial" w:hAnsi="Arial" w:cs="Arial"/>
          <w:kern w:val="36"/>
          <w:sz w:val="22"/>
          <w:szCs w:val="22"/>
        </w:rPr>
        <w:t xml:space="preserve"> vs ADT alone</w:t>
      </w:r>
      <w:r w:rsidRPr="00BE4642">
        <w:rPr>
          <w:rFonts w:ascii="Arial" w:hAnsi="Arial" w:cs="Arial"/>
          <w:kern w:val="36"/>
          <w:sz w:val="22"/>
          <w:szCs w:val="22"/>
          <w:vertAlign w:val="superscript"/>
        </w:rPr>
        <w:t>3</w:t>
      </w:r>
    </w:p>
    <w:p w14:paraId="22CF444D" w14:textId="0D04D96E" w:rsidR="00431A4B" w:rsidRPr="00BE4642" w:rsidRDefault="008A250E" w:rsidP="008A250E">
      <w:pPr>
        <w:pStyle w:val="ListParagraph"/>
        <w:numPr>
          <w:ilvl w:val="0"/>
          <w:numId w:val="3"/>
        </w:numPr>
        <w:ind w:hanging="270"/>
        <w:outlineLvl w:val="0"/>
        <w:rPr>
          <w:rFonts w:ascii="Arial" w:hAnsi="Arial" w:cs="Arial"/>
          <w:kern w:val="36"/>
          <w:sz w:val="22"/>
          <w:szCs w:val="22"/>
        </w:rPr>
      </w:pPr>
      <w:r w:rsidRPr="00BE4642">
        <w:rPr>
          <w:rFonts w:ascii="Arial" w:hAnsi="Arial" w:cs="Arial"/>
          <w:kern w:val="36"/>
          <w:sz w:val="22"/>
          <w:szCs w:val="22"/>
        </w:rPr>
        <w:t>72% reduction in the risk of distant metastasis or death; HR=0.28</w:t>
      </w:r>
      <w:r w:rsidR="00DD3B84">
        <w:rPr>
          <w:rFonts w:ascii="Arial" w:hAnsi="Arial" w:cs="Arial"/>
          <w:kern w:val="36"/>
          <w:sz w:val="22"/>
          <w:szCs w:val="22"/>
        </w:rPr>
        <w:t>;</w:t>
      </w:r>
      <w:r w:rsidRPr="00BE4642">
        <w:rPr>
          <w:rFonts w:ascii="Arial" w:hAnsi="Arial" w:cs="Arial"/>
          <w:kern w:val="36"/>
          <w:sz w:val="22"/>
          <w:szCs w:val="22"/>
        </w:rPr>
        <w:t xml:space="preserve"> 95% CI: 0.23</w:t>
      </w:r>
      <w:r w:rsidR="00D969A0" w:rsidRPr="00BE4642">
        <w:rPr>
          <w:rFonts w:ascii="Arial" w:hAnsi="Arial" w:cs="Arial"/>
          <w:kern w:val="36"/>
          <w:sz w:val="22"/>
          <w:szCs w:val="22"/>
        </w:rPr>
        <w:t>-</w:t>
      </w:r>
      <w:r w:rsidRPr="00BE4642">
        <w:rPr>
          <w:rFonts w:ascii="Arial" w:hAnsi="Arial" w:cs="Arial"/>
          <w:kern w:val="36"/>
          <w:sz w:val="22"/>
          <w:szCs w:val="22"/>
        </w:rPr>
        <w:t xml:space="preserve">0.35; </w:t>
      </w:r>
      <w:r w:rsidRPr="00BE4642">
        <w:rPr>
          <w:rFonts w:ascii="Arial" w:hAnsi="Arial" w:cs="Arial"/>
          <w:i/>
          <w:iCs/>
          <w:kern w:val="36"/>
          <w:sz w:val="22"/>
          <w:szCs w:val="22"/>
        </w:rPr>
        <w:t>P</w:t>
      </w:r>
      <w:r w:rsidRPr="00BE4642">
        <w:rPr>
          <w:rFonts w:ascii="Arial" w:hAnsi="Arial" w:cs="Arial"/>
          <w:kern w:val="36"/>
          <w:sz w:val="22"/>
          <w:szCs w:val="22"/>
        </w:rPr>
        <w:t>&lt;0.001</w:t>
      </w:r>
      <w:r w:rsidR="00894479" w:rsidRPr="00BE4642">
        <w:rPr>
          <w:rFonts w:ascii="Arial" w:hAnsi="Arial" w:cs="Arial"/>
          <w:kern w:val="36"/>
          <w:sz w:val="22"/>
          <w:szCs w:val="22"/>
        </w:rPr>
        <w:t>.</w:t>
      </w:r>
      <w:r w:rsidRPr="00BE4642">
        <w:rPr>
          <w:rFonts w:ascii="Arial" w:hAnsi="Arial" w:cs="Arial"/>
          <w:kern w:val="36"/>
          <w:sz w:val="22"/>
          <w:szCs w:val="22"/>
        </w:rPr>
        <w:t xml:space="preserve"> Median follow</w:t>
      </w:r>
      <w:r w:rsidR="009A3484" w:rsidRPr="00BE4642">
        <w:rPr>
          <w:rFonts w:ascii="Arial" w:hAnsi="Arial" w:cs="Arial"/>
          <w:kern w:val="36"/>
          <w:sz w:val="22"/>
          <w:szCs w:val="22"/>
        </w:rPr>
        <w:t>-</w:t>
      </w:r>
      <w:r w:rsidRPr="00BE4642">
        <w:rPr>
          <w:rFonts w:ascii="Arial" w:hAnsi="Arial" w:cs="Arial"/>
          <w:kern w:val="36"/>
          <w:sz w:val="22"/>
          <w:szCs w:val="22"/>
        </w:rPr>
        <w:t>up was 20.3 months</w:t>
      </w:r>
      <w:r w:rsidR="00D969A0" w:rsidRPr="00BE4642">
        <w:rPr>
          <w:rFonts w:ascii="Arial" w:hAnsi="Arial" w:cs="Arial"/>
          <w:kern w:val="36"/>
          <w:sz w:val="22"/>
          <w:szCs w:val="22"/>
          <w:vertAlign w:val="superscript"/>
        </w:rPr>
        <w:t>4</w:t>
      </w:r>
      <w:r w:rsidR="00DB2A73" w:rsidRPr="00BE4642">
        <w:rPr>
          <w:rFonts w:ascii="Arial" w:hAnsi="Arial" w:cs="Arial"/>
          <w:kern w:val="36"/>
          <w:sz w:val="22"/>
          <w:szCs w:val="22"/>
        </w:rPr>
        <w:t xml:space="preserve"> </w:t>
      </w:r>
    </w:p>
    <w:p w14:paraId="321474E0" w14:textId="3E35A962" w:rsidR="008A250E" w:rsidRPr="00BE4642" w:rsidRDefault="00DB2A73" w:rsidP="008A250E">
      <w:pPr>
        <w:pStyle w:val="ListParagraph"/>
        <w:numPr>
          <w:ilvl w:val="0"/>
          <w:numId w:val="3"/>
        </w:numPr>
        <w:ind w:hanging="270"/>
        <w:outlineLvl w:val="0"/>
        <w:rPr>
          <w:rFonts w:ascii="Arial" w:hAnsi="Arial" w:cs="Arial"/>
          <w:kern w:val="36"/>
          <w:sz w:val="22"/>
          <w:szCs w:val="22"/>
        </w:rPr>
      </w:pPr>
      <w:r w:rsidRPr="00BE4642">
        <w:rPr>
          <w:rFonts w:ascii="Arial" w:hAnsi="Arial" w:cs="Arial"/>
          <w:kern w:val="36"/>
          <w:sz w:val="22"/>
          <w:szCs w:val="22"/>
        </w:rPr>
        <w:t>Median</w:t>
      </w:r>
      <w:r w:rsidR="00431A4B" w:rsidRPr="00BE4642">
        <w:rPr>
          <w:rFonts w:ascii="Arial" w:hAnsi="Arial" w:cs="Arial"/>
          <w:kern w:val="36"/>
          <w:sz w:val="22"/>
          <w:szCs w:val="22"/>
        </w:rPr>
        <w:t xml:space="preserve"> </w:t>
      </w:r>
      <w:r w:rsidR="00CD4265" w:rsidRPr="00BE4642">
        <w:rPr>
          <w:rFonts w:ascii="Arial" w:hAnsi="Arial" w:cs="Arial"/>
          <w:kern w:val="36"/>
          <w:sz w:val="22"/>
          <w:szCs w:val="22"/>
        </w:rPr>
        <w:t>MFS</w:t>
      </w:r>
      <w:r w:rsidRPr="00BE4642">
        <w:rPr>
          <w:rFonts w:ascii="Arial" w:hAnsi="Arial" w:cs="Arial"/>
          <w:kern w:val="36"/>
          <w:sz w:val="22"/>
          <w:szCs w:val="22"/>
        </w:rPr>
        <w:t xml:space="preserve"> was 40.5 months with </w:t>
      </w:r>
      <w:r w:rsidR="009A3484" w:rsidRPr="00BE4642">
        <w:rPr>
          <w:rFonts w:ascii="Arial" w:hAnsi="Arial" w:cs="Arial"/>
          <w:kern w:val="36"/>
          <w:sz w:val="22"/>
          <w:szCs w:val="22"/>
        </w:rPr>
        <w:t>ERLEADA</w:t>
      </w:r>
      <w:r w:rsidR="009A3484" w:rsidRPr="00BE4642">
        <w:rPr>
          <w:rFonts w:ascii="Arial" w:hAnsi="Arial" w:cs="Arial"/>
          <w:kern w:val="36"/>
          <w:sz w:val="22"/>
          <w:szCs w:val="22"/>
          <w:vertAlign w:val="superscript"/>
        </w:rPr>
        <w:t>®</w:t>
      </w:r>
      <w:r w:rsidR="007D6F78" w:rsidRPr="007327A8">
        <w:rPr>
          <w:rFonts w:ascii="Arial" w:hAnsi="Arial" w:cs="Arial"/>
          <w:kern w:val="36"/>
          <w:sz w:val="22"/>
          <w:szCs w:val="22"/>
        </w:rPr>
        <w:t xml:space="preserve"> </w:t>
      </w:r>
      <w:r w:rsidR="007D6F78">
        <w:rPr>
          <w:rFonts w:ascii="Arial" w:hAnsi="Arial" w:cs="Arial"/>
          <w:kern w:val="36"/>
          <w:sz w:val="22"/>
          <w:szCs w:val="22"/>
        </w:rPr>
        <w:t>+ ADT</w:t>
      </w:r>
      <w:r w:rsidRPr="00BE4642">
        <w:rPr>
          <w:rFonts w:ascii="Arial" w:hAnsi="Arial" w:cs="Arial"/>
          <w:kern w:val="36"/>
          <w:sz w:val="22"/>
          <w:szCs w:val="22"/>
        </w:rPr>
        <w:t xml:space="preserve"> vs 16.2 months with </w:t>
      </w:r>
      <w:r w:rsidR="009A3484" w:rsidRPr="00BE4642">
        <w:rPr>
          <w:rFonts w:ascii="Arial" w:hAnsi="Arial" w:cs="Arial"/>
          <w:kern w:val="36"/>
          <w:sz w:val="22"/>
          <w:szCs w:val="22"/>
        </w:rPr>
        <w:t>placebo + ADT</w:t>
      </w:r>
      <w:r w:rsidR="00D969A0" w:rsidRPr="00BE4642">
        <w:rPr>
          <w:rFonts w:ascii="Arial" w:hAnsi="Arial" w:cs="Arial"/>
          <w:kern w:val="36"/>
          <w:sz w:val="22"/>
          <w:szCs w:val="22"/>
          <w:vertAlign w:val="superscript"/>
        </w:rPr>
        <w:t>4</w:t>
      </w:r>
    </w:p>
    <w:p w14:paraId="4150AB89" w14:textId="5B19739E" w:rsidR="00431A4B" w:rsidRPr="001E5BA9" w:rsidRDefault="00E13F33" w:rsidP="001E5BA9">
      <w:pPr>
        <w:pStyle w:val="ListParagraph"/>
        <w:numPr>
          <w:ilvl w:val="0"/>
          <w:numId w:val="3"/>
        </w:numPr>
        <w:ind w:hanging="270"/>
        <w:outlineLvl w:val="0"/>
        <w:rPr>
          <w:rFonts w:ascii="Arial" w:hAnsi="Arial" w:cs="Arial"/>
          <w:kern w:val="36"/>
          <w:sz w:val="22"/>
          <w:szCs w:val="22"/>
        </w:rPr>
      </w:pPr>
      <w:r>
        <w:rPr>
          <w:rFonts w:ascii="Arial" w:hAnsi="Arial" w:cs="Arial"/>
          <w:sz w:val="22"/>
          <w:szCs w:val="22"/>
        </w:rPr>
        <w:t xml:space="preserve">Secondary endpoint: </w:t>
      </w:r>
      <w:r w:rsidR="008A250E" w:rsidRPr="00BE4642">
        <w:rPr>
          <w:rFonts w:ascii="Arial" w:hAnsi="Arial" w:cs="Arial"/>
          <w:sz w:val="22"/>
          <w:szCs w:val="22"/>
        </w:rPr>
        <w:t>&gt;1-year median OS improvement (HR=0.78; 95% CI: 0.64</w:t>
      </w:r>
      <w:r w:rsidR="00D969A0" w:rsidRPr="00BE4642">
        <w:rPr>
          <w:rFonts w:ascii="Arial" w:hAnsi="Arial" w:cs="Arial"/>
          <w:sz w:val="22"/>
          <w:szCs w:val="22"/>
        </w:rPr>
        <w:t>-</w:t>
      </w:r>
      <w:r w:rsidR="008A250E" w:rsidRPr="00BE4642">
        <w:rPr>
          <w:rFonts w:ascii="Arial" w:hAnsi="Arial" w:cs="Arial"/>
          <w:sz w:val="22"/>
          <w:szCs w:val="22"/>
        </w:rPr>
        <w:t xml:space="preserve">0.96; </w:t>
      </w:r>
      <w:r w:rsidR="008A250E" w:rsidRPr="00BE4642">
        <w:rPr>
          <w:rFonts w:ascii="Arial" w:hAnsi="Arial" w:cs="Arial"/>
          <w:i/>
          <w:iCs/>
          <w:sz w:val="22"/>
          <w:szCs w:val="22"/>
        </w:rPr>
        <w:t>P</w:t>
      </w:r>
      <w:r w:rsidR="008A250E" w:rsidRPr="00BE4642">
        <w:rPr>
          <w:rFonts w:ascii="Arial" w:hAnsi="Arial" w:cs="Arial"/>
          <w:sz w:val="22"/>
          <w:szCs w:val="22"/>
        </w:rPr>
        <w:t>=0.0161</w:t>
      </w:r>
      <w:r w:rsidR="00647113">
        <w:rPr>
          <w:rFonts w:ascii="Arial" w:hAnsi="Arial" w:cs="Arial"/>
          <w:sz w:val="22"/>
          <w:szCs w:val="22"/>
        </w:rPr>
        <w:t>)</w:t>
      </w:r>
      <w:r>
        <w:rPr>
          <w:rFonts w:ascii="Arial" w:hAnsi="Arial" w:cs="Arial"/>
          <w:sz w:val="22"/>
          <w:szCs w:val="22"/>
        </w:rPr>
        <w:t xml:space="preserve">. </w:t>
      </w:r>
      <w:r w:rsidR="001E5BA9" w:rsidRPr="00BE4642">
        <w:rPr>
          <w:rFonts w:ascii="Arial" w:hAnsi="Arial" w:cs="Arial"/>
          <w:sz w:val="22"/>
          <w:szCs w:val="22"/>
        </w:rPr>
        <w:t>Median OS was 73.9 with ERLEADA</w:t>
      </w:r>
      <w:r w:rsidR="001E5BA9" w:rsidRPr="00BE4642">
        <w:rPr>
          <w:rFonts w:ascii="Arial" w:hAnsi="Arial" w:cs="Arial"/>
          <w:sz w:val="22"/>
          <w:szCs w:val="22"/>
          <w:vertAlign w:val="superscript"/>
        </w:rPr>
        <w:t>®</w:t>
      </w:r>
      <w:r w:rsidR="001E5BA9" w:rsidRPr="007327A8">
        <w:rPr>
          <w:rFonts w:ascii="Arial" w:hAnsi="Arial" w:cs="Arial"/>
          <w:sz w:val="22"/>
          <w:szCs w:val="22"/>
        </w:rPr>
        <w:t xml:space="preserve"> </w:t>
      </w:r>
      <w:r w:rsidR="001E5BA9">
        <w:rPr>
          <w:rFonts w:ascii="Arial" w:hAnsi="Arial" w:cs="Arial"/>
          <w:sz w:val="22"/>
          <w:szCs w:val="22"/>
        </w:rPr>
        <w:t>+ ADT</w:t>
      </w:r>
      <w:r w:rsidR="001E5BA9" w:rsidRPr="00BE4642">
        <w:rPr>
          <w:rFonts w:ascii="Arial" w:hAnsi="Arial" w:cs="Arial"/>
          <w:sz w:val="22"/>
          <w:szCs w:val="22"/>
        </w:rPr>
        <w:t xml:space="preserve"> vs 59.9 months with placebo + ADT</w:t>
      </w:r>
      <w:r w:rsidR="001E5BA9">
        <w:rPr>
          <w:rFonts w:ascii="Arial" w:hAnsi="Arial" w:cs="Arial"/>
          <w:sz w:val="22"/>
          <w:szCs w:val="22"/>
        </w:rPr>
        <w:t xml:space="preserve">. </w:t>
      </w:r>
      <w:r w:rsidR="00E31A2C" w:rsidRPr="001E5BA9">
        <w:rPr>
          <w:rFonts w:ascii="Arial" w:hAnsi="Arial" w:cs="Arial"/>
          <w:sz w:val="22"/>
          <w:szCs w:val="22"/>
        </w:rPr>
        <w:t>M</w:t>
      </w:r>
      <w:r w:rsidR="008A250E" w:rsidRPr="001E5BA9">
        <w:rPr>
          <w:rFonts w:ascii="Arial" w:hAnsi="Arial" w:cs="Arial"/>
          <w:sz w:val="22"/>
          <w:szCs w:val="22"/>
        </w:rPr>
        <w:t>edian follow</w:t>
      </w:r>
      <w:r w:rsidR="00D969A0" w:rsidRPr="001E5BA9">
        <w:rPr>
          <w:rFonts w:ascii="Arial" w:hAnsi="Arial" w:cs="Arial"/>
          <w:sz w:val="22"/>
          <w:szCs w:val="22"/>
        </w:rPr>
        <w:t>-</w:t>
      </w:r>
      <w:r w:rsidR="008A250E" w:rsidRPr="001E5BA9">
        <w:rPr>
          <w:rFonts w:ascii="Arial" w:hAnsi="Arial" w:cs="Arial"/>
          <w:sz w:val="22"/>
          <w:szCs w:val="22"/>
        </w:rPr>
        <w:t>up was 5</w:t>
      </w:r>
      <w:r w:rsidR="008241A7" w:rsidRPr="001E5BA9">
        <w:rPr>
          <w:rFonts w:ascii="Arial" w:hAnsi="Arial" w:cs="Arial"/>
          <w:sz w:val="22"/>
          <w:szCs w:val="22"/>
        </w:rPr>
        <w:t>2</w:t>
      </w:r>
      <w:r w:rsidR="008A250E" w:rsidRPr="001E5BA9">
        <w:rPr>
          <w:rFonts w:ascii="Arial" w:hAnsi="Arial" w:cs="Arial"/>
          <w:sz w:val="22"/>
          <w:szCs w:val="22"/>
        </w:rPr>
        <w:t xml:space="preserve"> months</w:t>
      </w:r>
      <w:r w:rsidR="008241A7" w:rsidRPr="001E5BA9">
        <w:rPr>
          <w:rFonts w:ascii="Arial" w:hAnsi="Arial" w:cs="Arial"/>
          <w:sz w:val="22"/>
          <w:szCs w:val="22"/>
          <w:vertAlign w:val="superscript"/>
        </w:rPr>
        <w:t>3</w:t>
      </w:r>
    </w:p>
    <w:p w14:paraId="7A1BF18B" w14:textId="77BD6E80" w:rsidR="007D5403" w:rsidRPr="00F03667" w:rsidRDefault="00F03667" w:rsidP="002F4872">
      <w:pPr>
        <w:autoSpaceDE w:val="0"/>
        <w:autoSpaceDN w:val="0"/>
        <w:adjustRightInd w:val="0"/>
        <w:spacing w:before="240"/>
        <w:rPr>
          <w:rFonts w:ascii="Arial" w:eastAsiaTheme="minorHAnsi" w:hAnsi="Arial" w:cs="Arial"/>
          <w:color w:val="000000" w:themeColor="text1"/>
          <w:sz w:val="22"/>
          <w:szCs w:val="22"/>
          <w14:ligatures w14:val="standardContextual"/>
        </w:rPr>
      </w:pPr>
      <w:r w:rsidRPr="00F03667">
        <w:rPr>
          <w:rFonts w:ascii="Arial" w:eastAsiaTheme="minorHAnsi" w:hAnsi="Arial" w:cs="Arial"/>
          <w:color w:val="000000" w:themeColor="text1"/>
          <w:sz w:val="22"/>
          <w:szCs w:val="22"/>
          <w14:ligatures w14:val="standardContextual"/>
        </w:rPr>
        <w:t>The most common adverse reactions (≥10%) that occurred more frequently in the ERLEADA</w:t>
      </w:r>
      <w:r w:rsidRPr="007C4761">
        <w:rPr>
          <w:rFonts w:ascii="Arial" w:eastAsiaTheme="minorHAnsi" w:hAnsi="Arial" w:cs="Arial"/>
          <w:color w:val="000000" w:themeColor="text1"/>
          <w:sz w:val="22"/>
          <w:szCs w:val="22"/>
          <w:vertAlign w:val="superscript"/>
          <w14:ligatures w14:val="standardContextual"/>
        </w:rPr>
        <w:t>®</w:t>
      </w:r>
      <w:r w:rsidRPr="00F03667">
        <w:rPr>
          <w:rFonts w:ascii="Arial" w:eastAsiaTheme="minorHAnsi" w:hAnsi="Arial" w:cs="Arial"/>
          <w:color w:val="000000" w:themeColor="text1"/>
          <w:sz w:val="22"/>
          <w:szCs w:val="22"/>
          <w14:ligatures w14:val="standardContextual"/>
        </w:rPr>
        <w:t>-treated patients (≥2% over placebo) from the randomized placebo-controlled clinical trial (SPARTAN) were fatigue, hypertension, rash, diarrhea, nausea, weight decreased, arthralgia, fall, hot flush, decreased appetite, fracture, and peripheral edema. ERLEADA</w:t>
      </w:r>
      <w:r w:rsidR="007C4761" w:rsidRPr="007C4761">
        <w:rPr>
          <w:rFonts w:ascii="Arial" w:eastAsiaTheme="minorHAnsi" w:hAnsi="Arial" w:cs="Arial"/>
          <w:color w:val="000000" w:themeColor="text1"/>
          <w:sz w:val="22"/>
          <w:szCs w:val="22"/>
          <w:vertAlign w:val="superscript"/>
          <w14:ligatures w14:val="standardContextual"/>
        </w:rPr>
        <w:t>®</w:t>
      </w:r>
      <w:r w:rsidRPr="00F03667">
        <w:rPr>
          <w:rFonts w:ascii="Arial" w:eastAsiaTheme="minorHAnsi" w:hAnsi="Arial" w:cs="Arial"/>
          <w:color w:val="000000" w:themeColor="text1"/>
          <w:sz w:val="22"/>
          <w:szCs w:val="22"/>
          <w14:ligatures w14:val="standardContextual"/>
        </w:rPr>
        <w:t xml:space="preserve"> was discontinued due to adverse reactions in 11% of patients, most commonly from rash (3.2%). Adverse reactions leading to dose interruption or reduction of ERLEADA</w:t>
      </w:r>
      <w:r w:rsidR="007C4761" w:rsidRPr="007C4761">
        <w:rPr>
          <w:rFonts w:ascii="Arial" w:eastAsiaTheme="minorHAnsi" w:hAnsi="Arial" w:cs="Arial"/>
          <w:color w:val="000000" w:themeColor="text1"/>
          <w:sz w:val="22"/>
          <w:szCs w:val="22"/>
          <w:vertAlign w:val="superscript"/>
          <w14:ligatures w14:val="standardContextual"/>
        </w:rPr>
        <w:t>®</w:t>
      </w:r>
      <w:r w:rsidRPr="00F03667">
        <w:rPr>
          <w:rFonts w:ascii="Arial" w:eastAsiaTheme="minorHAnsi" w:hAnsi="Arial" w:cs="Arial"/>
          <w:color w:val="000000" w:themeColor="text1"/>
          <w:sz w:val="22"/>
          <w:szCs w:val="22"/>
          <w14:ligatures w14:val="standardContextual"/>
        </w:rPr>
        <w:t xml:space="preserve"> occurred in 33% of patients; the most frequent (&gt;1%) were rash, diarrhea, fatigue, nausea, vomiting, hypertension, and hematuria. Serious adverse reactions occurred in 25% of ERLEADA</w:t>
      </w:r>
      <w:r w:rsidR="007C4761" w:rsidRPr="007C4761">
        <w:rPr>
          <w:rFonts w:ascii="Arial" w:eastAsiaTheme="minorHAnsi" w:hAnsi="Arial" w:cs="Arial"/>
          <w:color w:val="000000" w:themeColor="text1"/>
          <w:sz w:val="22"/>
          <w:szCs w:val="22"/>
          <w:vertAlign w:val="superscript"/>
          <w14:ligatures w14:val="standardContextual"/>
        </w:rPr>
        <w:t>®</w:t>
      </w:r>
      <w:r w:rsidRPr="00F03667">
        <w:rPr>
          <w:rFonts w:ascii="Arial" w:eastAsiaTheme="minorHAnsi" w:hAnsi="Arial" w:cs="Arial"/>
          <w:color w:val="000000" w:themeColor="text1"/>
          <w:sz w:val="22"/>
          <w:szCs w:val="22"/>
          <w14:ligatures w14:val="standardContextual"/>
        </w:rPr>
        <w:t>-treated patients and 23% in patients receiving placebo.</w:t>
      </w:r>
      <w:r w:rsidR="009F6B65">
        <w:rPr>
          <w:rFonts w:ascii="Arial" w:eastAsiaTheme="minorHAnsi" w:hAnsi="Arial" w:cs="Arial"/>
          <w:color w:val="000000" w:themeColor="text1"/>
          <w:sz w:val="22"/>
          <w:szCs w:val="22"/>
          <w:vertAlign w:val="superscript"/>
          <w14:ligatures w14:val="standardContextual"/>
        </w:rPr>
        <w:t>3</w:t>
      </w:r>
    </w:p>
    <w:p w14:paraId="54749512" w14:textId="77777777" w:rsidR="00F03667" w:rsidRPr="00F03667" w:rsidRDefault="00F03667" w:rsidP="00F03667">
      <w:pPr>
        <w:autoSpaceDE w:val="0"/>
        <w:autoSpaceDN w:val="0"/>
        <w:adjustRightInd w:val="0"/>
        <w:rPr>
          <w:rFonts w:ascii="Arial" w:eastAsiaTheme="minorHAnsi" w:hAnsi="Arial" w:cs="Arial"/>
          <w:color w:val="333333"/>
          <w:sz w:val="22"/>
          <w:szCs w:val="22"/>
          <w14:ligatures w14:val="standardContextual"/>
        </w:rPr>
      </w:pPr>
    </w:p>
    <w:p w14:paraId="04EE6066" w14:textId="07F6965E" w:rsidR="008241A7" w:rsidRPr="00BE4642" w:rsidRDefault="00DB2A73" w:rsidP="000A7089">
      <w:pPr>
        <w:outlineLvl w:val="0"/>
        <w:rPr>
          <w:rFonts w:ascii="Arial" w:hAnsi="Arial" w:cs="Arial"/>
          <w:kern w:val="36"/>
          <w:sz w:val="22"/>
          <w:szCs w:val="22"/>
        </w:rPr>
      </w:pPr>
      <w:r w:rsidRPr="00BE4642">
        <w:rPr>
          <w:rFonts w:ascii="Arial" w:hAnsi="Arial" w:cs="Arial"/>
          <w:kern w:val="36"/>
          <w:sz w:val="22"/>
          <w:szCs w:val="22"/>
        </w:rPr>
        <w:t>To view the relevant</w:t>
      </w:r>
      <w:r w:rsidR="009B3212" w:rsidRPr="00BE4642">
        <w:rPr>
          <w:rFonts w:ascii="Arial" w:hAnsi="Arial" w:cs="Arial"/>
          <w:kern w:val="36"/>
          <w:sz w:val="22"/>
          <w:szCs w:val="22"/>
        </w:rPr>
        <w:t xml:space="preserve"> </w:t>
      </w:r>
      <w:r w:rsidRPr="00BE4642">
        <w:rPr>
          <w:rFonts w:ascii="Arial" w:hAnsi="Arial" w:cs="Arial"/>
          <w:kern w:val="36"/>
          <w:sz w:val="22"/>
          <w:szCs w:val="22"/>
        </w:rPr>
        <w:t>publication</w:t>
      </w:r>
      <w:r w:rsidR="009B3212" w:rsidRPr="00BE4642">
        <w:rPr>
          <w:rFonts w:ascii="Arial" w:hAnsi="Arial" w:cs="Arial"/>
          <w:kern w:val="36"/>
          <w:sz w:val="22"/>
          <w:szCs w:val="22"/>
        </w:rPr>
        <w:t xml:space="preserve">, visit </w:t>
      </w:r>
      <w:r w:rsidR="000E215F" w:rsidRPr="00BE4642">
        <w:rPr>
          <w:rFonts w:ascii="Arial" w:hAnsi="Arial" w:cs="Arial"/>
          <w:kern w:val="36"/>
          <w:sz w:val="22"/>
          <w:szCs w:val="22"/>
        </w:rPr>
        <w:t xml:space="preserve">the </w:t>
      </w:r>
      <w:r w:rsidR="000E215F" w:rsidRPr="00BE4642">
        <w:rPr>
          <w:rFonts w:ascii="Arial" w:hAnsi="Arial" w:cs="Arial"/>
          <w:i/>
          <w:iCs/>
          <w:kern w:val="36"/>
          <w:sz w:val="22"/>
          <w:szCs w:val="22"/>
        </w:rPr>
        <w:t>New England Journal of Medicine</w:t>
      </w:r>
      <w:r w:rsidR="000E215F" w:rsidRPr="00BE4642">
        <w:rPr>
          <w:rFonts w:ascii="Arial" w:hAnsi="Arial" w:cs="Arial"/>
          <w:kern w:val="36"/>
          <w:sz w:val="22"/>
          <w:szCs w:val="22"/>
        </w:rPr>
        <w:t xml:space="preserve"> at </w:t>
      </w:r>
      <w:hyperlink r:id="rId13" w:history="1">
        <w:r w:rsidR="000E215F" w:rsidRPr="00BE4642">
          <w:rPr>
            <w:rStyle w:val="Hyperlink"/>
            <w:rFonts w:ascii="Arial" w:hAnsi="Arial" w:cs="Arial"/>
            <w:b/>
            <w:bCs/>
            <w:kern w:val="36"/>
            <w:sz w:val="22"/>
            <w:szCs w:val="22"/>
          </w:rPr>
          <w:t>https://www.nejm.org/doi/full/10.1056/nejmoa1715546</w:t>
        </w:r>
      </w:hyperlink>
      <w:r w:rsidR="00726DE1" w:rsidRPr="00BE4642">
        <w:rPr>
          <w:rFonts w:ascii="Arial" w:hAnsi="Arial" w:cs="Arial"/>
          <w:color w:val="231F20"/>
          <w:sz w:val="22"/>
          <w:szCs w:val="22"/>
        </w:rPr>
        <w:t>.</w:t>
      </w:r>
    </w:p>
    <w:p w14:paraId="07FD8B04" w14:textId="10635924" w:rsidR="008241A7" w:rsidRPr="00BE4642" w:rsidRDefault="008241A7" w:rsidP="008A250E">
      <w:pPr>
        <w:pStyle w:val="BodyText"/>
        <w:kinsoku w:val="0"/>
        <w:overflowPunct w:val="0"/>
        <w:spacing w:before="59"/>
        <w:ind w:left="90" w:right="281"/>
        <w:rPr>
          <w:color w:val="231F20"/>
          <w:w w:val="105"/>
          <w:sz w:val="22"/>
          <w:szCs w:val="22"/>
        </w:rPr>
      </w:pPr>
    </w:p>
    <w:p w14:paraId="7467EDD2" w14:textId="3842AC40" w:rsidR="006E6487" w:rsidRPr="00BE4642" w:rsidRDefault="000A7089" w:rsidP="000A7089">
      <w:pPr>
        <w:autoSpaceDE w:val="0"/>
        <w:autoSpaceDN w:val="0"/>
        <w:adjustRightInd w:val="0"/>
        <w:rPr>
          <w:rFonts w:ascii="Arial" w:hAnsi="Arial" w:cs="Arial"/>
          <w:color w:val="FF0000"/>
          <w:sz w:val="22"/>
          <w:szCs w:val="22"/>
        </w:rPr>
      </w:pPr>
      <w:r w:rsidRPr="00BE4642">
        <w:rPr>
          <w:rFonts w:ascii="Arial" w:hAnsi="Arial" w:cs="Arial"/>
          <w:color w:val="FF0000"/>
          <w:sz w:val="22"/>
          <w:szCs w:val="22"/>
        </w:rPr>
        <w:t>[</w:t>
      </w:r>
      <w:r w:rsidR="00AC6A4C" w:rsidRPr="00BE4642">
        <w:rPr>
          <w:rFonts w:ascii="Arial" w:hAnsi="Arial" w:cs="Arial"/>
          <w:color w:val="FF0000"/>
          <w:sz w:val="22"/>
          <w:szCs w:val="22"/>
        </w:rPr>
        <w:t>Using your medical judgement and discretion, consider including the following dosing and administration information as it pertains to your patient:</w:t>
      </w:r>
    </w:p>
    <w:p w14:paraId="08719D83" w14:textId="419A8B47" w:rsidR="00AC6A4C" w:rsidRPr="00BE4642" w:rsidRDefault="00AC6A4C" w:rsidP="00BE4642">
      <w:pPr>
        <w:pStyle w:val="BodyText"/>
        <w:kinsoku w:val="0"/>
        <w:overflowPunct w:val="0"/>
        <w:spacing w:before="59"/>
        <w:ind w:left="0" w:right="281"/>
        <w:rPr>
          <w:rFonts w:eastAsia="Times New Roman"/>
          <w:color w:val="FF0000"/>
          <w:sz w:val="22"/>
          <w:szCs w:val="22"/>
        </w:rPr>
      </w:pPr>
      <w:r w:rsidRPr="00BE4642">
        <w:rPr>
          <w:rFonts w:eastAsia="Times New Roman"/>
          <w:color w:val="FF0000"/>
          <w:sz w:val="22"/>
          <w:szCs w:val="22"/>
        </w:rPr>
        <w:t>Furthermore, the different dosing and administration options of ERLEADA</w:t>
      </w:r>
      <w:r w:rsidRPr="007C4761">
        <w:rPr>
          <w:rFonts w:eastAsia="Times New Roman"/>
          <w:color w:val="FF0000"/>
          <w:sz w:val="22"/>
          <w:szCs w:val="22"/>
          <w:vertAlign w:val="superscript"/>
        </w:rPr>
        <w:t>®</w:t>
      </w:r>
      <w:r w:rsidRPr="00BE4642">
        <w:rPr>
          <w:rFonts w:eastAsia="Times New Roman"/>
          <w:color w:val="FF0000"/>
          <w:sz w:val="22"/>
          <w:szCs w:val="22"/>
        </w:rPr>
        <w:t xml:space="preserve"> allow for the most suitable route of administration and manageable dosing regimen for my patient. ERLEADA</w:t>
      </w:r>
      <w:r w:rsidRPr="007C4761">
        <w:rPr>
          <w:rFonts w:eastAsia="Times New Roman"/>
          <w:color w:val="FF0000"/>
          <w:sz w:val="22"/>
          <w:szCs w:val="22"/>
          <w:vertAlign w:val="superscript"/>
        </w:rPr>
        <w:t>®</w:t>
      </w:r>
      <w:r w:rsidRPr="00BE4642">
        <w:rPr>
          <w:rFonts w:eastAsia="Times New Roman"/>
          <w:color w:val="FF0000"/>
          <w:sz w:val="22"/>
          <w:szCs w:val="22"/>
        </w:rPr>
        <w:t xml:space="preserve"> can be administered as one 240 mg tablet or four 60 mg tablets, and for patients who cannot swallow tablets, it may be administered through a feeding tube or syringe</w:t>
      </w:r>
      <w:r w:rsidR="002D00D2" w:rsidRPr="00BE4642">
        <w:rPr>
          <w:rFonts w:eastAsia="Times New Roman"/>
          <w:color w:val="FF0000"/>
          <w:sz w:val="22"/>
          <w:szCs w:val="22"/>
        </w:rPr>
        <w:t xml:space="preserve">, </w:t>
      </w:r>
      <w:r w:rsidRPr="00BE4642">
        <w:rPr>
          <w:rFonts w:eastAsia="Times New Roman"/>
          <w:color w:val="FF0000"/>
          <w:sz w:val="22"/>
          <w:szCs w:val="22"/>
        </w:rPr>
        <w:t xml:space="preserve">or dispersed in orange juice, applesauce, or noncarbonated water. </w:t>
      </w:r>
      <w:r w:rsidR="002D00D2" w:rsidRPr="00BE4642">
        <w:rPr>
          <w:rFonts w:eastAsia="Times New Roman"/>
          <w:color w:val="FF0000"/>
          <w:sz w:val="22"/>
          <w:szCs w:val="22"/>
        </w:rPr>
        <w:t>These options</w:t>
      </w:r>
      <w:r w:rsidRPr="00BE4642">
        <w:rPr>
          <w:rFonts w:eastAsia="Times New Roman"/>
          <w:color w:val="FF0000"/>
          <w:sz w:val="22"/>
          <w:szCs w:val="22"/>
        </w:rPr>
        <w:t xml:space="preserve"> ensure that my patien</w:t>
      </w:r>
      <w:r w:rsidR="002D00D2" w:rsidRPr="00BE4642">
        <w:rPr>
          <w:rFonts w:eastAsia="Times New Roman"/>
          <w:color w:val="FF0000"/>
          <w:sz w:val="22"/>
          <w:szCs w:val="22"/>
        </w:rPr>
        <w:t xml:space="preserve">t </w:t>
      </w:r>
      <w:r w:rsidRPr="00BE4642">
        <w:rPr>
          <w:rFonts w:eastAsia="Times New Roman"/>
          <w:color w:val="FF0000"/>
          <w:sz w:val="22"/>
          <w:szCs w:val="22"/>
        </w:rPr>
        <w:t xml:space="preserve">can receive </w:t>
      </w:r>
      <w:r w:rsidR="002D00D2" w:rsidRPr="00BE4642">
        <w:rPr>
          <w:rFonts w:eastAsia="Times New Roman"/>
          <w:color w:val="FF0000"/>
          <w:sz w:val="22"/>
          <w:szCs w:val="22"/>
        </w:rPr>
        <w:t>their</w:t>
      </w:r>
      <w:r w:rsidRPr="00BE4642">
        <w:rPr>
          <w:rFonts w:eastAsia="Times New Roman"/>
          <w:color w:val="FF0000"/>
          <w:sz w:val="22"/>
          <w:szCs w:val="22"/>
        </w:rPr>
        <w:t xml:space="preserve"> </w:t>
      </w:r>
      <w:r w:rsidR="002D00D2" w:rsidRPr="00BE4642">
        <w:rPr>
          <w:rFonts w:eastAsia="Times New Roman"/>
          <w:color w:val="FF0000"/>
          <w:sz w:val="22"/>
          <w:szCs w:val="22"/>
        </w:rPr>
        <w:t>treatment</w:t>
      </w:r>
      <w:r w:rsidRPr="00BE4642">
        <w:rPr>
          <w:rFonts w:eastAsia="Times New Roman"/>
          <w:color w:val="FF0000"/>
          <w:sz w:val="22"/>
          <w:szCs w:val="22"/>
        </w:rPr>
        <w:t xml:space="preserve"> in the most appropriate </w:t>
      </w:r>
      <w:r w:rsidR="002D00D2" w:rsidRPr="00BE4642">
        <w:rPr>
          <w:rFonts w:eastAsia="Times New Roman"/>
          <w:color w:val="FF0000"/>
          <w:sz w:val="22"/>
          <w:szCs w:val="22"/>
        </w:rPr>
        <w:t>way</w:t>
      </w:r>
      <w:r w:rsidRPr="00BE4642">
        <w:rPr>
          <w:rFonts w:eastAsia="Times New Roman"/>
          <w:color w:val="FF0000"/>
          <w:sz w:val="22"/>
          <w:szCs w:val="22"/>
        </w:rPr>
        <w:t xml:space="preserve"> to meet their needs.</w:t>
      </w:r>
      <w:r w:rsidR="00176C79" w:rsidRPr="00BE4642">
        <w:rPr>
          <w:rFonts w:eastAsia="Times New Roman"/>
          <w:color w:val="FF0000"/>
          <w:sz w:val="22"/>
          <w:szCs w:val="22"/>
        </w:rPr>
        <w:t>]</w:t>
      </w:r>
    </w:p>
    <w:p w14:paraId="19031EE8" w14:textId="77777777" w:rsidR="008A250E" w:rsidRPr="00BE4642" w:rsidRDefault="008A250E" w:rsidP="00BE4642">
      <w:pPr>
        <w:pStyle w:val="Heading1"/>
        <w:kinsoku w:val="0"/>
        <w:overflowPunct w:val="0"/>
        <w:spacing w:before="200" w:after="40"/>
        <w:rPr>
          <w:rFonts w:ascii="Arial" w:hAnsi="Arial" w:cs="Arial"/>
          <w:b/>
          <w:bCs/>
          <w:color w:val="231F20"/>
          <w:spacing w:val="-2"/>
          <w:w w:val="105"/>
          <w:sz w:val="22"/>
          <w:szCs w:val="22"/>
        </w:rPr>
      </w:pPr>
      <w:r w:rsidRPr="00BE4642">
        <w:rPr>
          <w:rFonts w:ascii="Arial" w:hAnsi="Arial" w:cs="Arial"/>
          <w:b/>
          <w:bCs/>
          <w:color w:val="231F20"/>
          <w:spacing w:val="-2"/>
          <w:w w:val="105"/>
          <w:sz w:val="22"/>
          <w:szCs w:val="22"/>
        </w:rPr>
        <w:lastRenderedPageBreak/>
        <w:t>Summary</w:t>
      </w:r>
    </w:p>
    <w:p w14:paraId="14D8C69C" w14:textId="5DFA36A9" w:rsidR="001A77F0" w:rsidRPr="002A527A" w:rsidRDefault="001A77F0" w:rsidP="001A77F0">
      <w:pPr>
        <w:pStyle w:val="BodyText"/>
        <w:kinsoku w:val="0"/>
        <w:overflowPunct w:val="0"/>
        <w:spacing w:before="59"/>
        <w:ind w:left="0" w:right="412"/>
        <w:rPr>
          <w:color w:val="FF0000"/>
          <w:spacing w:val="-17"/>
          <w:w w:val="105"/>
          <w:sz w:val="22"/>
          <w:szCs w:val="22"/>
        </w:rPr>
      </w:pPr>
      <w:r w:rsidRPr="002A527A">
        <w:rPr>
          <w:color w:val="231F20"/>
          <w:spacing w:val="-2"/>
          <w:w w:val="105"/>
          <w:sz w:val="22"/>
          <w:szCs w:val="22"/>
        </w:rPr>
        <w:t>I</w:t>
      </w:r>
      <w:r w:rsidRPr="002A527A">
        <w:rPr>
          <w:color w:val="231F20"/>
          <w:spacing w:val="-7"/>
          <w:w w:val="105"/>
          <w:sz w:val="22"/>
          <w:szCs w:val="22"/>
        </w:rPr>
        <w:t xml:space="preserve"> </w:t>
      </w:r>
      <w:r w:rsidRPr="00C36677">
        <w:rPr>
          <w:color w:val="231F20"/>
          <w:spacing w:val="-2"/>
          <w:w w:val="105"/>
          <w:sz w:val="22"/>
          <w:szCs w:val="22"/>
        </w:rPr>
        <w:t>believe</w:t>
      </w:r>
      <w:r w:rsidRPr="00C36677">
        <w:rPr>
          <w:color w:val="231F20"/>
          <w:spacing w:val="-7"/>
          <w:w w:val="105"/>
          <w:sz w:val="22"/>
          <w:szCs w:val="22"/>
        </w:rPr>
        <w:t xml:space="preserve"> </w:t>
      </w:r>
      <w:r w:rsidRPr="00C36677">
        <w:rPr>
          <w:color w:val="231F20"/>
          <w:spacing w:val="-2"/>
          <w:w w:val="105"/>
          <w:sz w:val="22"/>
          <w:szCs w:val="22"/>
        </w:rPr>
        <w:t>ERLEADA</w:t>
      </w:r>
      <w:r w:rsidRPr="00C36677">
        <w:rPr>
          <w:color w:val="231F20"/>
          <w:spacing w:val="-2"/>
          <w:w w:val="105"/>
          <w:sz w:val="22"/>
          <w:szCs w:val="22"/>
          <w:vertAlign w:val="superscript"/>
        </w:rPr>
        <w:t>®</w:t>
      </w:r>
      <w:r w:rsidRPr="00C36677">
        <w:rPr>
          <w:color w:val="231F20"/>
          <w:spacing w:val="-7"/>
          <w:w w:val="105"/>
          <w:sz w:val="22"/>
          <w:szCs w:val="22"/>
        </w:rPr>
        <w:t xml:space="preserve"> </w:t>
      </w:r>
      <w:r w:rsidR="00280232" w:rsidRPr="00C36677">
        <w:rPr>
          <w:color w:val="231F20"/>
          <w:spacing w:val="-7"/>
          <w:w w:val="105"/>
          <w:sz w:val="22"/>
          <w:szCs w:val="22"/>
        </w:rPr>
        <w:t xml:space="preserve">(apalutamide) </w:t>
      </w:r>
      <w:r w:rsidRPr="00C36677">
        <w:rPr>
          <w:color w:val="231F20"/>
          <w:spacing w:val="-2"/>
          <w:w w:val="105"/>
          <w:sz w:val="22"/>
          <w:szCs w:val="22"/>
        </w:rPr>
        <w:t>is</w:t>
      </w:r>
      <w:r w:rsidRPr="002A527A">
        <w:rPr>
          <w:color w:val="231F20"/>
          <w:spacing w:val="-7"/>
          <w:w w:val="105"/>
          <w:sz w:val="22"/>
          <w:szCs w:val="22"/>
        </w:rPr>
        <w:t xml:space="preserve"> </w:t>
      </w:r>
      <w:r w:rsidRPr="002A527A">
        <w:rPr>
          <w:color w:val="231F20"/>
          <w:spacing w:val="-2"/>
          <w:w w:val="105"/>
          <w:sz w:val="22"/>
          <w:szCs w:val="22"/>
        </w:rPr>
        <w:t>appropriate</w:t>
      </w:r>
      <w:r w:rsidRPr="002A527A">
        <w:rPr>
          <w:color w:val="231F20"/>
          <w:spacing w:val="-7"/>
          <w:w w:val="105"/>
          <w:sz w:val="22"/>
          <w:szCs w:val="22"/>
        </w:rPr>
        <w:t xml:space="preserve"> </w:t>
      </w:r>
      <w:r w:rsidRPr="002A527A">
        <w:rPr>
          <w:color w:val="231F20"/>
          <w:spacing w:val="-2"/>
          <w:w w:val="105"/>
          <w:sz w:val="22"/>
          <w:szCs w:val="22"/>
        </w:rPr>
        <w:t>and</w:t>
      </w:r>
      <w:r w:rsidRPr="002A527A">
        <w:rPr>
          <w:color w:val="231F20"/>
          <w:spacing w:val="-7"/>
          <w:w w:val="105"/>
          <w:sz w:val="22"/>
          <w:szCs w:val="22"/>
        </w:rPr>
        <w:t xml:space="preserve"> </w:t>
      </w:r>
      <w:r w:rsidRPr="002A527A">
        <w:rPr>
          <w:color w:val="231F20"/>
          <w:spacing w:val="-2"/>
          <w:w w:val="105"/>
          <w:sz w:val="22"/>
          <w:szCs w:val="22"/>
        </w:rPr>
        <w:t>medically</w:t>
      </w:r>
      <w:r w:rsidRPr="002A527A">
        <w:rPr>
          <w:color w:val="231F20"/>
          <w:spacing w:val="-7"/>
          <w:w w:val="105"/>
          <w:sz w:val="22"/>
          <w:szCs w:val="22"/>
        </w:rPr>
        <w:t xml:space="preserve"> </w:t>
      </w:r>
      <w:r w:rsidRPr="002A527A">
        <w:rPr>
          <w:color w:val="231F20"/>
          <w:spacing w:val="-2"/>
          <w:w w:val="105"/>
          <w:sz w:val="22"/>
          <w:szCs w:val="22"/>
        </w:rPr>
        <w:t>necessary</w:t>
      </w:r>
      <w:r w:rsidRPr="002A527A">
        <w:rPr>
          <w:color w:val="231F20"/>
          <w:spacing w:val="-7"/>
          <w:w w:val="105"/>
          <w:sz w:val="22"/>
          <w:szCs w:val="22"/>
        </w:rPr>
        <w:t xml:space="preserve"> </w:t>
      </w:r>
      <w:r w:rsidRPr="002A527A">
        <w:rPr>
          <w:color w:val="231F20"/>
          <w:spacing w:val="-2"/>
          <w:w w:val="105"/>
          <w:sz w:val="22"/>
          <w:szCs w:val="22"/>
        </w:rPr>
        <w:t>and should be a covered and reimbursed treatment for my patient,</w:t>
      </w:r>
      <w:r w:rsidR="009A5125">
        <w:rPr>
          <w:color w:val="231F20"/>
          <w:spacing w:val="-2"/>
          <w:w w:val="105"/>
          <w:sz w:val="22"/>
          <w:szCs w:val="22"/>
        </w:rPr>
        <w:t xml:space="preserve"> </w:t>
      </w:r>
      <w:r w:rsidR="00910597">
        <w:rPr>
          <w:color w:val="000000" w:themeColor="text1"/>
          <w:w w:val="105"/>
          <w:sz w:val="22"/>
          <w:szCs w:val="22"/>
        </w:rPr>
        <w:fldChar w:fldCharType="begin">
          <w:ffData>
            <w:name w:val=""/>
            <w:enabled/>
            <w:calcOnExit/>
            <w:textInput>
              <w:default w:val="[Patient Name]"/>
            </w:textInput>
          </w:ffData>
        </w:fldChar>
      </w:r>
      <w:r w:rsidR="00910597">
        <w:rPr>
          <w:color w:val="000000" w:themeColor="text1"/>
          <w:w w:val="105"/>
          <w:sz w:val="22"/>
          <w:szCs w:val="22"/>
        </w:rPr>
        <w:instrText xml:space="preserve"> FORMTEXT </w:instrText>
      </w:r>
      <w:r w:rsidR="00910597">
        <w:rPr>
          <w:color w:val="000000" w:themeColor="text1"/>
          <w:w w:val="105"/>
          <w:sz w:val="22"/>
          <w:szCs w:val="22"/>
        </w:rPr>
      </w:r>
      <w:r w:rsidR="00910597">
        <w:rPr>
          <w:color w:val="000000" w:themeColor="text1"/>
          <w:w w:val="105"/>
          <w:sz w:val="22"/>
          <w:szCs w:val="22"/>
        </w:rPr>
        <w:fldChar w:fldCharType="separate"/>
      </w:r>
      <w:r w:rsidR="00910597">
        <w:rPr>
          <w:noProof/>
          <w:color w:val="000000" w:themeColor="text1"/>
          <w:w w:val="105"/>
          <w:sz w:val="22"/>
          <w:szCs w:val="22"/>
        </w:rPr>
        <w:t>[Patient Name]</w:t>
      </w:r>
      <w:r w:rsidR="00910597">
        <w:rPr>
          <w:color w:val="000000" w:themeColor="text1"/>
          <w:w w:val="105"/>
          <w:sz w:val="22"/>
          <w:szCs w:val="22"/>
        </w:rPr>
        <w:fldChar w:fldCharType="end"/>
      </w:r>
      <w:r w:rsidRPr="009A5125">
        <w:rPr>
          <w:color w:val="000000" w:themeColor="text1"/>
          <w:sz w:val="22"/>
          <w:szCs w:val="22"/>
        </w:rPr>
        <w:t xml:space="preserve">. </w:t>
      </w:r>
      <w:r w:rsidRPr="002A527A">
        <w:rPr>
          <w:color w:val="FF0000"/>
          <w:sz w:val="22"/>
          <w:szCs w:val="22"/>
        </w:rPr>
        <w:t xml:space="preserve">[You may consider including documents that provide additional clinical information to support the recommendation for </w:t>
      </w:r>
      <w:r w:rsidRPr="002A527A">
        <w:rPr>
          <w:rFonts w:eastAsiaTheme="minorHAnsi"/>
          <w:color w:val="FF0000"/>
          <w:sz w:val="22"/>
          <w:szCs w:val="22"/>
        </w:rPr>
        <w:t>ERLEADA</w:t>
      </w:r>
      <w:r w:rsidRPr="002A527A">
        <w:rPr>
          <w:color w:val="FF0000"/>
          <w:spacing w:val="-2"/>
          <w:w w:val="105"/>
          <w:sz w:val="22"/>
          <w:szCs w:val="22"/>
          <w:vertAlign w:val="superscript"/>
        </w:rPr>
        <w:t>®</w:t>
      </w:r>
      <w:r w:rsidRPr="002A527A">
        <w:rPr>
          <w:color w:val="FF0000"/>
          <w:sz w:val="22"/>
          <w:szCs w:val="22"/>
        </w:rPr>
        <w:t xml:space="preserve"> for this patient, such as the full Prescribing Information, peer-reviewed journal articles, or clinical guidelines.]</w:t>
      </w:r>
      <w:r w:rsidRPr="002A527A">
        <w:rPr>
          <w:rFonts w:eastAsiaTheme="minorHAnsi"/>
          <w:color w:val="FF0000"/>
          <w:sz w:val="22"/>
          <w:szCs w:val="22"/>
        </w:rPr>
        <w:t xml:space="preserve"> </w:t>
      </w:r>
    </w:p>
    <w:p w14:paraId="7B9A6AAD" w14:textId="77777777" w:rsidR="00467FC0" w:rsidRPr="00467FC0" w:rsidRDefault="00467FC0" w:rsidP="001A77F0">
      <w:pPr>
        <w:pStyle w:val="BodyText"/>
        <w:kinsoku w:val="0"/>
        <w:overflowPunct w:val="0"/>
        <w:spacing w:before="59"/>
        <w:ind w:left="0" w:right="412"/>
        <w:rPr>
          <w:color w:val="231F20"/>
          <w:spacing w:val="-2"/>
          <w:w w:val="105"/>
          <w:sz w:val="10"/>
          <w:szCs w:val="10"/>
        </w:rPr>
      </w:pPr>
    </w:p>
    <w:p w14:paraId="772ACD73" w14:textId="46E5DEA0" w:rsidR="001A77F0" w:rsidRPr="002A527A" w:rsidRDefault="001A77F0" w:rsidP="001A77F0">
      <w:pPr>
        <w:pStyle w:val="BodyText"/>
        <w:kinsoku w:val="0"/>
        <w:overflowPunct w:val="0"/>
        <w:spacing w:before="59"/>
        <w:ind w:left="0" w:right="412"/>
        <w:rPr>
          <w:color w:val="231F20"/>
          <w:spacing w:val="-2"/>
          <w:w w:val="105"/>
          <w:sz w:val="22"/>
          <w:szCs w:val="22"/>
        </w:rPr>
      </w:pPr>
      <w:r w:rsidRPr="002A527A">
        <w:rPr>
          <w:color w:val="231F20"/>
          <w:spacing w:val="-2"/>
          <w:w w:val="105"/>
          <w:sz w:val="22"/>
          <w:szCs w:val="22"/>
        </w:rPr>
        <w:t>If</w:t>
      </w:r>
      <w:r w:rsidRPr="002A527A">
        <w:rPr>
          <w:color w:val="231F20"/>
          <w:spacing w:val="-6"/>
          <w:w w:val="105"/>
          <w:sz w:val="22"/>
          <w:szCs w:val="22"/>
        </w:rPr>
        <w:t xml:space="preserve"> </w:t>
      </w:r>
      <w:r w:rsidRPr="002A527A">
        <w:rPr>
          <w:color w:val="231F20"/>
          <w:spacing w:val="-2"/>
          <w:w w:val="105"/>
          <w:sz w:val="22"/>
          <w:szCs w:val="22"/>
        </w:rPr>
        <w:t>you</w:t>
      </w:r>
      <w:r w:rsidRPr="002A527A">
        <w:rPr>
          <w:color w:val="231F20"/>
          <w:spacing w:val="-7"/>
          <w:w w:val="105"/>
          <w:sz w:val="22"/>
          <w:szCs w:val="22"/>
        </w:rPr>
        <w:t xml:space="preserve"> </w:t>
      </w:r>
      <w:r w:rsidRPr="002A527A">
        <w:rPr>
          <w:color w:val="231F20"/>
          <w:spacing w:val="-2"/>
          <w:w w:val="105"/>
          <w:sz w:val="22"/>
          <w:szCs w:val="22"/>
        </w:rPr>
        <w:t>have</w:t>
      </w:r>
      <w:r w:rsidRPr="002A527A">
        <w:rPr>
          <w:color w:val="231F20"/>
          <w:spacing w:val="-7"/>
          <w:w w:val="105"/>
          <w:sz w:val="22"/>
          <w:szCs w:val="22"/>
        </w:rPr>
        <w:t xml:space="preserve"> </w:t>
      </w:r>
      <w:r w:rsidRPr="002A527A">
        <w:rPr>
          <w:color w:val="231F20"/>
          <w:spacing w:val="-2"/>
          <w:w w:val="105"/>
          <w:sz w:val="22"/>
          <w:szCs w:val="22"/>
        </w:rPr>
        <w:t>any</w:t>
      </w:r>
      <w:r w:rsidRPr="002A527A">
        <w:rPr>
          <w:color w:val="231F20"/>
          <w:spacing w:val="-7"/>
          <w:w w:val="105"/>
          <w:sz w:val="22"/>
          <w:szCs w:val="22"/>
        </w:rPr>
        <w:t xml:space="preserve"> </w:t>
      </w:r>
      <w:r w:rsidRPr="002A527A">
        <w:rPr>
          <w:color w:val="231F20"/>
          <w:spacing w:val="-2"/>
          <w:w w:val="105"/>
          <w:sz w:val="22"/>
          <w:szCs w:val="22"/>
        </w:rPr>
        <w:t>further</w:t>
      </w:r>
      <w:r w:rsidRPr="002A527A">
        <w:rPr>
          <w:color w:val="231F20"/>
          <w:spacing w:val="-7"/>
          <w:w w:val="105"/>
          <w:sz w:val="22"/>
          <w:szCs w:val="22"/>
        </w:rPr>
        <w:t xml:space="preserve"> </w:t>
      </w:r>
      <w:r w:rsidRPr="002A527A">
        <w:rPr>
          <w:color w:val="231F20"/>
          <w:spacing w:val="-2"/>
          <w:w w:val="105"/>
          <w:sz w:val="22"/>
          <w:szCs w:val="22"/>
        </w:rPr>
        <w:t>questions</w:t>
      </w:r>
      <w:r w:rsidRPr="002A527A">
        <w:rPr>
          <w:color w:val="231F20"/>
          <w:spacing w:val="-7"/>
          <w:w w:val="105"/>
          <w:sz w:val="22"/>
          <w:szCs w:val="22"/>
        </w:rPr>
        <w:t xml:space="preserve"> </w:t>
      </w:r>
      <w:r w:rsidRPr="002A527A">
        <w:rPr>
          <w:color w:val="231F20"/>
          <w:spacing w:val="-2"/>
          <w:w w:val="105"/>
          <w:sz w:val="22"/>
          <w:szCs w:val="22"/>
        </w:rPr>
        <w:t>about</w:t>
      </w:r>
      <w:r w:rsidRPr="002A527A">
        <w:rPr>
          <w:color w:val="231F20"/>
          <w:spacing w:val="-7"/>
          <w:w w:val="105"/>
          <w:sz w:val="22"/>
          <w:szCs w:val="22"/>
        </w:rPr>
        <w:t xml:space="preserve"> </w:t>
      </w:r>
      <w:r w:rsidRPr="002A527A">
        <w:rPr>
          <w:color w:val="231F20"/>
          <w:spacing w:val="-2"/>
          <w:w w:val="105"/>
          <w:sz w:val="22"/>
          <w:szCs w:val="22"/>
        </w:rPr>
        <w:t xml:space="preserve">this </w:t>
      </w:r>
      <w:r w:rsidRPr="002A527A">
        <w:rPr>
          <w:color w:val="231F20"/>
          <w:sz w:val="22"/>
          <w:szCs w:val="22"/>
        </w:rPr>
        <w:t>matter,</w:t>
      </w:r>
      <w:r w:rsidRPr="002A527A">
        <w:rPr>
          <w:color w:val="231F20"/>
          <w:spacing w:val="-3"/>
          <w:sz w:val="22"/>
          <w:szCs w:val="22"/>
        </w:rPr>
        <w:t xml:space="preserve"> </w:t>
      </w:r>
      <w:r w:rsidRPr="002A527A">
        <w:rPr>
          <w:color w:val="231F20"/>
          <w:sz w:val="22"/>
          <w:szCs w:val="22"/>
        </w:rPr>
        <w:t>please</w:t>
      </w:r>
      <w:r w:rsidRPr="002A527A">
        <w:rPr>
          <w:color w:val="231F20"/>
          <w:spacing w:val="-3"/>
          <w:sz w:val="22"/>
          <w:szCs w:val="22"/>
        </w:rPr>
        <w:t xml:space="preserve"> </w:t>
      </w:r>
      <w:r w:rsidRPr="002A527A">
        <w:rPr>
          <w:color w:val="231F20"/>
          <w:sz w:val="22"/>
          <w:szCs w:val="22"/>
        </w:rPr>
        <w:t>contact</w:t>
      </w:r>
      <w:r w:rsidRPr="002A527A">
        <w:rPr>
          <w:color w:val="231F20"/>
          <w:spacing w:val="-3"/>
          <w:sz w:val="22"/>
          <w:szCs w:val="22"/>
        </w:rPr>
        <w:t xml:space="preserve"> </w:t>
      </w:r>
      <w:r w:rsidRPr="002A527A">
        <w:rPr>
          <w:color w:val="231F20"/>
          <w:sz w:val="22"/>
          <w:szCs w:val="22"/>
        </w:rPr>
        <w:t>me</w:t>
      </w:r>
      <w:r w:rsidRPr="002A527A">
        <w:rPr>
          <w:color w:val="231F20"/>
          <w:spacing w:val="-3"/>
          <w:sz w:val="22"/>
          <w:szCs w:val="22"/>
        </w:rPr>
        <w:t xml:space="preserve"> </w:t>
      </w:r>
      <w:r w:rsidRPr="002A527A">
        <w:rPr>
          <w:color w:val="231F20"/>
          <w:sz w:val="22"/>
          <w:szCs w:val="22"/>
        </w:rPr>
        <w:t>at</w:t>
      </w:r>
      <w:r w:rsidRPr="002A527A">
        <w:rPr>
          <w:color w:val="231F20"/>
          <w:spacing w:val="-3"/>
          <w:sz w:val="22"/>
          <w:szCs w:val="22"/>
        </w:rPr>
        <w:t xml:space="preserve"> </w:t>
      </w:r>
      <w:r w:rsidRPr="002A527A">
        <w:rPr>
          <w:color w:val="FF0000"/>
          <w:sz w:val="22"/>
          <w:szCs w:val="22"/>
        </w:rPr>
        <w:t>[phone</w:t>
      </w:r>
      <w:r w:rsidRPr="002A527A">
        <w:rPr>
          <w:color w:val="FF0000"/>
          <w:spacing w:val="-3"/>
          <w:sz w:val="22"/>
          <w:szCs w:val="22"/>
        </w:rPr>
        <w:t xml:space="preserve"> </w:t>
      </w:r>
      <w:r w:rsidRPr="002A527A">
        <w:rPr>
          <w:color w:val="FF0000"/>
          <w:sz w:val="22"/>
          <w:szCs w:val="22"/>
        </w:rPr>
        <w:t>number of your office/clinic]</w:t>
      </w:r>
      <w:r w:rsidRPr="002A527A">
        <w:rPr>
          <w:color w:val="FD5BF9"/>
          <w:spacing w:val="-3"/>
          <w:sz w:val="22"/>
          <w:szCs w:val="22"/>
        </w:rPr>
        <w:t xml:space="preserve"> </w:t>
      </w:r>
      <w:r w:rsidRPr="002A527A">
        <w:rPr>
          <w:color w:val="231F20"/>
          <w:sz w:val="22"/>
          <w:szCs w:val="22"/>
        </w:rPr>
        <w:t>or</w:t>
      </w:r>
      <w:r w:rsidRPr="002A527A">
        <w:rPr>
          <w:color w:val="231F20"/>
          <w:spacing w:val="-3"/>
          <w:sz w:val="22"/>
          <w:szCs w:val="22"/>
        </w:rPr>
        <w:t xml:space="preserve"> </w:t>
      </w:r>
      <w:r w:rsidRPr="002A527A">
        <w:rPr>
          <w:color w:val="231F20"/>
          <w:sz w:val="22"/>
          <w:szCs w:val="22"/>
        </w:rPr>
        <w:t>via</w:t>
      </w:r>
      <w:r w:rsidRPr="002A527A">
        <w:rPr>
          <w:color w:val="231F20"/>
          <w:spacing w:val="-3"/>
          <w:sz w:val="22"/>
          <w:szCs w:val="22"/>
        </w:rPr>
        <w:t xml:space="preserve"> </w:t>
      </w:r>
      <w:r w:rsidRPr="002A527A">
        <w:rPr>
          <w:color w:val="231F20"/>
          <w:sz w:val="22"/>
          <w:szCs w:val="22"/>
        </w:rPr>
        <w:t>email</w:t>
      </w:r>
      <w:r w:rsidRPr="002A527A">
        <w:rPr>
          <w:color w:val="231F20"/>
          <w:spacing w:val="-3"/>
          <w:sz w:val="22"/>
          <w:szCs w:val="22"/>
        </w:rPr>
        <w:t xml:space="preserve"> </w:t>
      </w:r>
      <w:r w:rsidRPr="002A527A">
        <w:rPr>
          <w:color w:val="231F20"/>
          <w:sz w:val="22"/>
          <w:szCs w:val="22"/>
        </w:rPr>
        <w:t>at</w:t>
      </w:r>
      <w:r w:rsidRPr="002A527A">
        <w:rPr>
          <w:color w:val="231F20"/>
          <w:spacing w:val="-3"/>
          <w:sz w:val="22"/>
          <w:szCs w:val="22"/>
        </w:rPr>
        <w:t xml:space="preserve"> </w:t>
      </w:r>
      <w:r w:rsidRPr="002A527A">
        <w:rPr>
          <w:color w:val="FF0000"/>
          <w:sz w:val="22"/>
          <w:szCs w:val="22"/>
        </w:rPr>
        <w:t>[your email]</w:t>
      </w:r>
      <w:r w:rsidRPr="002A527A">
        <w:rPr>
          <w:color w:val="231F20"/>
          <w:sz w:val="22"/>
          <w:szCs w:val="22"/>
        </w:rPr>
        <w:t>.</w:t>
      </w:r>
      <w:r w:rsidRPr="002A527A">
        <w:rPr>
          <w:color w:val="231F20"/>
          <w:spacing w:val="-24"/>
          <w:sz w:val="22"/>
          <w:szCs w:val="22"/>
        </w:rPr>
        <w:t xml:space="preserve"> </w:t>
      </w:r>
      <w:r w:rsidRPr="002A527A">
        <w:rPr>
          <w:color w:val="231F20"/>
          <w:sz w:val="22"/>
          <w:szCs w:val="22"/>
        </w:rPr>
        <w:t>Thank</w:t>
      </w:r>
      <w:r w:rsidRPr="002A527A">
        <w:rPr>
          <w:color w:val="231F20"/>
          <w:spacing w:val="-3"/>
          <w:sz w:val="22"/>
          <w:szCs w:val="22"/>
        </w:rPr>
        <w:t xml:space="preserve"> </w:t>
      </w:r>
      <w:r w:rsidRPr="002A527A">
        <w:rPr>
          <w:color w:val="231F20"/>
          <w:sz w:val="22"/>
          <w:szCs w:val="22"/>
        </w:rPr>
        <w:t>you</w:t>
      </w:r>
      <w:r w:rsidRPr="002A527A">
        <w:rPr>
          <w:color w:val="231F20"/>
          <w:spacing w:val="-3"/>
          <w:sz w:val="22"/>
          <w:szCs w:val="22"/>
        </w:rPr>
        <w:t xml:space="preserve"> </w:t>
      </w:r>
      <w:r w:rsidRPr="002A527A">
        <w:rPr>
          <w:color w:val="231F20"/>
          <w:sz w:val="22"/>
          <w:szCs w:val="22"/>
        </w:rPr>
        <w:t>for</w:t>
      </w:r>
      <w:r w:rsidRPr="002A527A">
        <w:rPr>
          <w:color w:val="231F20"/>
          <w:spacing w:val="-3"/>
          <w:sz w:val="22"/>
          <w:szCs w:val="22"/>
        </w:rPr>
        <w:t xml:space="preserve"> </w:t>
      </w:r>
      <w:r w:rsidRPr="002A527A">
        <w:rPr>
          <w:color w:val="231F20"/>
          <w:sz w:val="22"/>
          <w:szCs w:val="22"/>
        </w:rPr>
        <w:t>your</w:t>
      </w:r>
      <w:r w:rsidRPr="002A527A">
        <w:rPr>
          <w:color w:val="231F20"/>
          <w:spacing w:val="-3"/>
          <w:sz w:val="22"/>
          <w:szCs w:val="22"/>
        </w:rPr>
        <w:t xml:space="preserve"> </w:t>
      </w:r>
      <w:r w:rsidRPr="002A527A">
        <w:rPr>
          <w:color w:val="231F20"/>
          <w:sz w:val="22"/>
          <w:szCs w:val="22"/>
        </w:rPr>
        <w:t>time</w:t>
      </w:r>
      <w:r w:rsidRPr="002A527A">
        <w:rPr>
          <w:color w:val="231F20"/>
          <w:spacing w:val="-3"/>
          <w:sz w:val="22"/>
          <w:szCs w:val="22"/>
        </w:rPr>
        <w:t xml:space="preserve"> </w:t>
      </w:r>
      <w:r w:rsidRPr="002A527A">
        <w:rPr>
          <w:color w:val="231F20"/>
          <w:sz w:val="22"/>
          <w:szCs w:val="22"/>
        </w:rPr>
        <w:t xml:space="preserve">and </w:t>
      </w:r>
      <w:r w:rsidRPr="002A527A">
        <w:rPr>
          <w:color w:val="231F20"/>
          <w:spacing w:val="-2"/>
          <w:w w:val="105"/>
          <w:sz w:val="22"/>
          <w:szCs w:val="22"/>
        </w:rPr>
        <w:t>consideration.</w:t>
      </w:r>
    </w:p>
    <w:p w14:paraId="06D0D61C" w14:textId="77777777" w:rsidR="00467FC0" w:rsidRPr="00467FC0" w:rsidRDefault="00467FC0" w:rsidP="00BE4642">
      <w:pPr>
        <w:spacing w:before="100"/>
        <w:rPr>
          <w:rFonts w:ascii="Arial" w:hAnsi="Arial" w:cs="Arial"/>
          <w:b/>
          <w:bCs/>
          <w:color w:val="231F20"/>
          <w:w w:val="105"/>
          <w:sz w:val="8"/>
          <w:szCs w:val="8"/>
        </w:rPr>
      </w:pPr>
    </w:p>
    <w:p w14:paraId="7511FB1B" w14:textId="77777777" w:rsidR="00073E26" w:rsidRDefault="00073E26" w:rsidP="00BE4642">
      <w:pPr>
        <w:spacing w:before="100"/>
        <w:rPr>
          <w:rFonts w:ascii="Arial" w:hAnsi="Arial" w:cs="Arial"/>
          <w:b/>
          <w:bCs/>
          <w:color w:val="231F20"/>
          <w:w w:val="105"/>
          <w:sz w:val="22"/>
          <w:szCs w:val="22"/>
        </w:rPr>
      </w:pPr>
    </w:p>
    <w:p w14:paraId="58847595" w14:textId="3AF21B66" w:rsidR="008A250E" w:rsidRPr="00073E26" w:rsidRDefault="008A250E" w:rsidP="00BE4642">
      <w:pPr>
        <w:spacing w:before="100"/>
        <w:rPr>
          <w:rFonts w:ascii="Arial" w:hAnsi="Arial" w:cs="Arial"/>
          <w:b/>
          <w:bCs/>
          <w:color w:val="231F20"/>
          <w:w w:val="105"/>
          <w:sz w:val="22"/>
          <w:szCs w:val="22"/>
        </w:rPr>
      </w:pPr>
      <w:r w:rsidRPr="00073E26">
        <w:rPr>
          <w:rFonts w:ascii="Arial" w:hAnsi="Arial" w:cs="Arial"/>
          <w:b/>
          <w:bCs/>
          <w:color w:val="231F20"/>
          <w:w w:val="105"/>
          <w:sz w:val="22"/>
          <w:szCs w:val="22"/>
        </w:rPr>
        <w:t xml:space="preserve">Sincerely, </w:t>
      </w:r>
    </w:p>
    <w:p w14:paraId="7D694C6E" w14:textId="77777777" w:rsidR="00E02DFD" w:rsidRPr="00073E26" w:rsidRDefault="00E02DFD" w:rsidP="000A7089">
      <w:pPr>
        <w:rPr>
          <w:rFonts w:ascii="Arial" w:hAnsi="Arial" w:cs="Arial"/>
          <w:color w:val="FF0000"/>
          <w:sz w:val="22"/>
          <w:szCs w:val="22"/>
        </w:rPr>
      </w:pPr>
      <w:r w:rsidRPr="00073E26">
        <w:rPr>
          <w:rFonts w:ascii="Arial" w:hAnsi="Arial" w:cs="Arial"/>
          <w:color w:val="FF0000"/>
          <w:sz w:val="22"/>
          <w:szCs w:val="22"/>
        </w:rPr>
        <w:t xml:space="preserve">[Your Signature] </w:t>
      </w:r>
    </w:p>
    <w:p w14:paraId="4BA61504" w14:textId="77777777" w:rsidR="00E02DFD" w:rsidRPr="00073E26" w:rsidRDefault="00E02DFD" w:rsidP="000A7089">
      <w:pPr>
        <w:rPr>
          <w:rFonts w:ascii="Arial" w:hAnsi="Arial" w:cs="Arial"/>
          <w:color w:val="FF0000"/>
          <w:w w:val="105"/>
          <w:sz w:val="22"/>
          <w:szCs w:val="22"/>
        </w:rPr>
      </w:pPr>
      <w:r w:rsidRPr="00073E26">
        <w:rPr>
          <w:rFonts w:ascii="Arial" w:hAnsi="Arial" w:cs="Arial"/>
          <w:color w:val="FF0000"/>
          <w:w w:val="105"/>
          <w:sz w:val="22"/>
          <w:szCs w:val="22"/>
        </w:rPr>
        <w:t xml:space="preserve">[Your Name] </w:t>
      </w:r>
    </w:p>
    <w:p w14:paraId="52335AC3" w14:textId="02896D51" w:rsidR="00505306" w:rsidRPr="001A77F0" w:rsidRDefault="008A250E">
      <w:pPr>
        <w:rPr>
          <w:rFonts w:ascii="Arial" w:hAnsi="Arial" w:cs="Arial"/>
          <w:color w:val="FF0000"/>
          <w:w w:val="105"/>
          <w:sz w:val="22"/>
          <w:szCs w:val="22"/>
        </w:rPr>
      </w:pPr>
      <w:r w:rsidRPr="00073E26">
        <w:rPr>
          <w:rFonts w:ascii="Arial" w:hAnsi="Arial" w:cs="Arial"/>
          <w:color w:val="FF0000"/>
          <w:w w:val="105"/>
          <w:sz w:val="22"/>
          <w:szCs w:val="22"/>
        </w:rPr>
        <w:t>[NPI Number]</w:t>
      </w:r>
      <w:r w:rsidR="00505306" w:rsidRPr="00BE4642">
        <w:rPr>
          <w:rFonts w:ascii="Arial" w:hAnsi="Arial" w:cs="Arial"/>
          <w:b/>
          <w:bCs/>
          <w:color w:val="231F20"/>
          <w:spacing w:val="-2"/>
          <w:w w:val="105"/>
          <w:sz w:val="22"/>
          <w:szCs w:val="22"/>
        </w:rPr>
        <w:br w:type="page"/>
      </w:r>
    </w:p>
    <w:p w14:paraId="49B1464C" w14:textId="2F57B123" w:rsidR="008A250E" w:rsidRPr="0006003D" w:rsidRDefault="008A250E" w:rsidP="000A7089">
      <w:pPr>
        <w:pStyle w:val="Heading1"/>
        <w:kinsoku w:val="0"/>
        <w:overflowPunct w:val="0"/>
        <w:rPr>
          <w:rFonts w:ascii="Arial" w:hAnsi="Arial" w:cs="Arial"/>
          <w:b/>
          <w:bCs/>
          <w:color w:val="231F20"/>
          <w:spacing w:val="-2"/>
          <w:w w:val="105"/>
          <w:sz w:val="22"/>
          <w:szCs w:val="22"/>
        </w:rPr>
      </w:pPr>
      <w:r w:rsidRPr="0006003D">
        <w:rPr>
          <w:rFonts w:ascii="Arial" w:hAnsi="Arial" w:cs="Arial"/>
          <w:b/>
          <w:bCs/>
          <w:color w:val="231F20"/>
          <w:spacing w:val="-2"/>
          <w:w w:val="105"/>
          <w:sz w:val="22"/>
          <w:szCs w:val="22"/>
        </w:rPr>
        <w:lastRenderedPageBreak/>
        <w:t>Enclosures</w:t>
      </w:r>
    </w:p>
    <w:p w14:paraId="7B8FB5F6" w14:textId="2E9B118D" w:rsidR="007D5403" w:rsidRPr="0006003D" w:rsidRDefault="00431A4B" w:rsidP="000A7089">
      <w:pPr>
        <w:pStyle w:val="BodyText"/>
        <w:kinsoku w:val="0"/>
        <w:overflowPunct w:val="0"/>
        <w:spacing w:before="2"/>
        <w:ind w:left="0"/>
        <w:rPr>
          <w:color w:val="FF0000"/>
          <w:spacing w:val="-2"/>
          <w:sz w:val="22"/>
          <w:szCs w:val="22"/>
        </w:rPr>
      </w:pPr>
      <w:r w:rsidRPr="0006003D">
        <w:rPr>
          <w:rFonts w:eastAsiaTheme="minorHAnsi"/>
          <w:color w:val="000000" w:themeColor="text1"/>
          <w:sz w:val="22"/>
          <w:szCs w:val="22"/>
          <w14:ligatures w14:val="standardContextual"/>
        </w:rPr>
        <w:t>For your background, Important Safety Information and data references are listed below.</w:t>
      </w:r>
    </w:p>
    <w:p w14:paraId="0D471069" w14:textId="1F4C4C0E" w:rsidR="00431A4B" w:rsidRPr="0006003D" w:rsidRDefault="008A250E" w:rsidP="000A7089">
      <w:pPr>
        <w:pStyle w:val="BodyText"/>
        <w:kinsoku w:val="0"/>
        <w:overflowPunct w:val="0"/>
        <w:spacing w:before="2"/>
        <w:ind w:left="0"/>
        <w:rPr>
          <w:color w:val="FF0000"/>
          <w:spacing w:val="-2"/>
          <w:sz w:val="22"/>
          <w:szCs w:val="22"/>
        </w:rPr>
      </w:pPr>
      <w:r w:rsidRPr="0006003D">
        <w:rPr>
          <w:color w:val="FF0000"/>
          <w:sz w:val="22"/>
          <w:szCs w:val="22"/>
        </w:rPr>
        <w:t>[List and attach medical records,</w:t>
      </w:r>
      <w:r w:rsidRPr="0006003D">
        <w:rPr>
          <w:color w:val="FF0000"/>
          <w:spacing w:val="1"/>
          <w:sz w:val="22"/>
          <w:szCs w:val="22"/>
        </w:rPr>
        <w:t xml:space="preserve"> </w:t>
      </w:r>
      <w:r w:rsidRPr="0006003D">
        <w:rPr>
          <w:color w:val="FF0000"/>
          <w:sz w:val="22"/>
          <w:szCs w:val="22"/>
        </w:rPr>
        <w:t>laboratory work, imaging results, and</w:t>
      </w:r>
      <w:r w:rsidRPr="0006003D">
        <w:rPr>
          <w:color w:val="FF0000"/>
          <w:spacing w:val="1"/>
          <w:sz w:val="22"/>
          <w:szCs w:val="22"/>
        </w:rPr>
        <w:t xml:space="preserve"> </w:t>
      </w:r>
      <w:r w:rsidR="008F49C4" w:rsidRPr="0006003D">
        <w:rPr>
          <w:color w:val="FF0000"/>
          <w:spacing w:val="1"/>
          <w:sz w:val="22"/>
          <w:szCs w:val="22"/>
        </w:rPr>
        <w:t xml:space="preserve">full </w:t>
      </w:r>
      <w:r w:rsidR="00726DE1">
        <w:rPr>
          <w:color w:val="FF0000"/>
          <w:sz w:val="22"/>
          <w:szCs w:val="22"/>
        </w:rPr>
        <w:t>P</w:t>
      </w:r>
      <w:r w:rsidRPr="0006003D">
        <w:rPr>
          <w:color w:val="FF0000"/>
          <w:sz w:val="22"/>
          <w:szCs w:val="22"/>
        </w:rPr>
        <w:t xml:space="preserve">rescribing </w:t>
      </w:r>
      <w:r w:rsidR="00726DE1">
        <w:rPr>
          <w:color w:val="FF0000"/>
          <w:spacing w:val="-2"/>
          <w:sz w:val="22"/>
          <w:szCs w:val="22"/>
        </w:rPr>
        <w:t>I</w:t>
      </w:r>
      <w:r w:rsidRPr="0006003D">
        <w:rPr>
          <w:color w:val="FF0000"/>
          <w:spacing w:val="-2"/>
          <w:sz w:val="22"/>
          <w:szCs w:val="22"/>
        </w:rPr>
        <w:t>nformation</w:t>
      </w:r>
      <w:r w:rsidR="00831A02" w:rsidRPr="0006003D">
        <w:rPr>
          <w:color w:val="FF0000"/>
          <w:spacing w:val="-2"/>
          <w:sz w:val="22"/>
          <w:szCs w:val="22"/>
        </w:rPr>
        <w:t xml:space="preserve">] </w:t>
      </w:r>
    </w:p>
    <w:p w14:paraId="3170FA91" w14:textId="6D22DEC0" w:rsidR="008A250E" w:rsidRPr="000A7089" w:rsidRDefault="00505306" w:rsidP="000A7089">
      <w:pPr>
        <w:rPr>
          <w:rFonts w:ascii="Arial" w:eastAsiaTheme="minorHAnsi" w:hAnsi="Arial" w:cs="Arial"/>
          <w:color w:val="000000" w:themeColor="text1"/>
          <w:sz w:val="22"/>
          <w:szCs w:val="22"/>
          <w14:ligatures w14:val="standardContextual"/>
        </w:rPr>
      </w:pPr>
      <w:r w:rsidRPr="0006003D">
        <w:rPr>
          <w:rFonts w:ascii="Arial" w:eastAsiaTheme="minorHAnsi" w:hAnsi="Arial" w:cs="Arial"/>
          <w:color w:val="000000" w:themeColor="text1"/>
          <w:sz w:val="22"/>
          <w:szCs w:val="22"/>
          <w14:ligatures w14:val="standardContextual"/>
        </w:rPr>
        <w:br w:type="page"/>
      </w:r>
      <w:r w:rsidR="008A250E" w:rsidRPr="00124499">
        <w:rPr>
          <w:rFonts w:ascii="Arial" w:hAnsi="Arial" w:cs="Arial"/>
          <w:b/>
          <w:bCs/>
        </w:rPr>
        <w:lastRenderedPageBreak/>
        <w:t>INDICATIONS</w:t>
      </w:r>
      <w:r w:rsidR="00B73BA5" w:rsidRPr="00E62851">
        <w:rPr>
          <w:rFonts w:ascii="Arial" w:hAnsi="Arial" w:cs="Arial"/>
          <w:b/>
          <w:bCs/>
          <w:sz w:val="22"/>
          <w:szCs w:val="22"/>
        </w:rPr>
        <w:br/>
      </w:r>
    </w:p>
    <w:p w14:paraId="56496BD5" w14:textId="77777777" w:rsidR="008A250E" w:rsidRPr="00E62851" w:rsidRDefault="008A250E" w:rsidP="008A250E">
      <w:pPr>
        <w:pStyle w:val="erleadaapalu"/>
        <w:spacing w:before="0" w:beforeAutospacing="0" w:after="0" w:afterAutospacing="0"/>
        <w:rPr>
          <w:rFonts w:ascii="Arial" w:hAnsi="Arial" w:cs="Arial"/>
          <w:sz w:val="22"/>
          <w:szCs w:val="22"/>
        </w:rPr>
      </w:pPr>
      <w:r w:rsidRPr="00E62851">
        <w:rPr>
          <w:rFonts w:ascii="Arial" w:hAnsi="Arial" w:cs="Arial"/>
          <w:sz w:val="22"/>
          <w:szCs w:val="22"/>
        </w:rPr>
        <w:t>ERLEADA</w:t>
      </w:r>
      <w:r w:rsidRPr="00E62851">
        <w:rPr>
          <w:rFonts w:ascii="Arial" w:hAnsi="Arial" w:cs="Arial"/>
          <w:sz w:val="22"/>
          <w:szCs w:val="22"/>
          <w:vertAlign w:val="superscript"/>
        </w:rPr>
        <w:t>®</w:t>
      </w:r>
      <w:r w:rsidRPr="00E62851">
        <w:rPr>
          <w:rFonts w:ascii="Arial" w:hAnsi="Arial" w:cs="Arial"/>
          <w:sz w:val="22"/>
          <w:szCs w:val="22"/>
        </w:rPr>
        <w:t xml:space="preserve"> (apalutamide) is an androgen receptor inhibitor indicated for the treatment of patients with:</w:t>
      </w:r>
    </w:p>
    <w:p w14:paraId="59BABE71" w14:textId="77777777" w:rsidR="008A250E" w:rsidRPr="00E62851" w:rsidRDefault="008A250E" w:rsidP="008A250E">
      <w:pPr>
        <w:numPr>
          <w:ilvl w:val="0"/>
          <w:numId w:val="7"/>
        </w:numPr>
        <w:rPr>
          <w:rFonts w:ascii="Arial" w:hAnsi="Arial" w:cs="Arial"/>
          <w:sz w:val="22"/>
          <w:szCs w:val="22"/>
        </w:rPr>
      </w:pPr>
      <w:r w:rsidRPr="00E62851">
        <w:rPr>
          <w:rFonts w:ascii="Arial" w:hAnsi="Arial" w:cs="Arial"/>
          <w:sz w:val="22"/>
          <w:szCs w:val="22"/>
        </w:rPr>
        <w:t>Metastatic castration-sensitive prostate cancer (mCSPC)</w:t>
      </w:r>
    </w:p>
    <w:p w14:paraId="6C28DCC0" w14:textId="77777777" w:rsidR="008A250E" w:rsidRPr="00E62851" w:rsidRDefault="008A250E" w:rsidP="008A250E">
      <w:pPr>
        <w:numPr>
          <w:ilvl w:val="0"/>
          <w:numId w:val="7"/>
        </w:numPr>
        <w:rPr>
          <w:rFonts w:ascii="Arial" w:hAnsi="Arial" w:cs="Arial"/>
          <w:sz w:val="22"/>
          <w:szCs w:val="22"/>
        </w:rPr>
      </w:pPr>
      <w:r w:rsidRPr="00E62851">
        <w:rPr>
          <w:rFonts w:ascii="Arial" w:hAnsi="Arial" w:cs="Arial"/>
          <w:sz w:val="22"/>
          <w:szCs w:val="22"/>
        </w:rPr>
        <w:t>Non-metastatic castration-resistant prostate cancer (nmCRPC)</w:t>
      </w:r>
    </w:p>
    <w:p w14:paraId="3C6F9A27" w14:textId="77777777" w:rsidR="008A250E" w:rsidRPr="00E62851" w:rsidRDefault="008A250E" w:rsidP="008A250E">
      <w:pPr>
        <w:pStyle w:val="importantsaf"/>
        <w:spacing w:before="0" w:beforeAutospacing="0" w:after="0" w:afterAutospacing="0"/>
        <w:rPr>
          <w:rFonts w:ascii="Arial" w:hAnsi="Arial" w:cs="Arial"/>
          <w:sz w:val="22"/>
          <w:szCs w:val="22"/>
        </w:rPr>
      </w:pPr>
    </w:p>
    <w:p w14:paraId="4B78EC5F" w14:textId="63D35631" w:rsidR="008A250E" w:rsidRPr="00124499" w:rsidRDefault="008A250E" w:rsidP="008A250E">
      <w:pPr>
        <w:pStyle w:val="importantsaf"/>
        <w:spacing w:before="0" w:beforeAutospacing="0" w:after="0" w:afterAutospacing="0"/>
        <w:rPr>
          <w:rFonts w:ascii="Arial" w:hAnsi="Arial" w:cs="Arial"/>
          <w:b/>
          <w:bCs/>
        </w:rPr>
      </w:pPr>
      <w:r w:rsidRPr="00124499">
        <w:rPr>
          <w:rFonts w:ascii="Arial" w:hAnsi="Arial" w:cs="Arial"/>
          <w:b/>
          <w:bCs/>
        </w:rPr>
        <w:t xml:space="preserve">IMPORTANT </w:t>
      </w:r>
      <w:r w:rsidR="005F7660" w:rsidRPr="00124499">
        <w:rPr>
          <w:rFonts w:ascii="Arial" w:hAnsi="Arial" w:cs="Arial"/>
          <w:b/>
          <w:bCs/>
        </w:rPr>
        <w:t>SAFETY INFORMATION</w:t>
      </w:r>
      <w:r w:rsidRPr="00124499">
        <w:rPr>
          <w:rFonts w:ascii="Arial" w:hAnsi="Arial" w:cs="Arial"/>
          <w:b/>
          <w:bCs/>
        </w:rPr>
        <w:br/>
      </w:r>
    </w:p>
    <w:p w14:paraId="7910D558" w14:textId="501C1D88" w:rsidR="008A250E" w:rsidRPr="00E62851" w:rsidRDefault="008A250E" w:rsidP="008A250E">
      <w:pPr>
        <w:pStyle w:val="warningsandp"/>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 xml:space="preserve">WARNINGS AND PRECAUTIONS </w:t>
      </w:r>
      <w:r w:rsidRPr="00E62851">
        <w:rPr>
          <w:rStyle w:val="Strong"/>
          <w:rFonts w:ascii="Arial" w:eastAsiaTheme="majorEastAsia" w:hAnsi="Arial" w:cs="Arial"/>
          <w:sz w:val="22"/>
          <w:szCs w:val="22"/>
        </w:rPr>
        <w:br/>
      </w:r>
    </w:p>
    <w:p w14:paraId="15D59332" w14:textId="77777777" w:rsidR="008A250E" w:rsidRPr="00E62851" w:rsidRDefault="008A250E" w:rsidP="008A250E">
      <w:pPr>
        <w:pStyle w:val="cerebrovascu"/>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Cerebrovascular and Ischemic Cardiovascular Events</w:t>
      </w:r>
      <w:r w:rsidRPr="00E62851">
        <w:rPr>
          <w:rFonts w:ascii="Arial" w:hAnsi="Arial" w:cs="Arial"/>
          <w:sz w:val="22"/>
          <w:szCs w:val="22"/>
        </w:rPr>
        <w:t xml:space="preserve"> </w:t>
      </w:r>
      <w:r w:rsidRPr="00E62851">
        <w:rPr>
          <w:rStyle w:val="Strong"/>
          <w:rFonts w:ascii="Arial" w:eastAsiaTheme="majorEastAsia" w:hAnsi="Arial" w:cs="Arial"/>
          <w:sz w:val="22"/>
          <w:szCs w:val="22"/>
        </w:rPr>
        <w:t>—</w:t>
      </w:r>
      <w:r w:rsidRPr="00E62851">
        <w:rPr>
          <w:rFonts w:ascii="Arial" w:hAnsi="Arial" w:cs="Arial"/>
          <w:sz w:val="22"/>
          <w:szCs w:val="22"/>
        </w:rPr>
        <w:t xml:space="preserve"> In a randomized study (SPARTAN) of patients with nmCRPC, ischemic cardiovascular events occurred in 3.7%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2% of patients treated with placebo. In a randomized study (TITAN) in patients with mCSPC, ischemic cardiovascular events occurred in 4.4%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1.5% of patients treated with placebo. Across the SPARTAN and TITAN studies, 4 patients (0.3%) treated with ERLEADA</w:t>
      </w:r>
      <w:r w:rsidRPr="00E62851">
        <w:rPr>
          <w:rFonts w:ascii="Arial" w:hAnsi="Arial" w:cs="Arial"/>
          <w:sz w:val="22"/>
          <w:szCs w:val="22"/>
          <w:vertAlign w:val="superscript"/>
        </w:rPr>
        <w:t>®</w:t>
      </w:r>
      <w:r w:rsidRPr="00E62851">
        <w:rPr>
          <w:rFonts w:ascii="Arial" w:hAnsi="Arial" w:cs="Arial"/>
          <w:sz w:val="22"/>
          <w:szCs w:val="22"/>
        </w:rPr>
        <w:t xml:space="preserve"> and 2 patients (0.2%) treated with placebo died from an ischemic cardiovascular event. Patients with history of unstable angina, myocardial infarction, congestive heart failure, stroke, or transient ischemic attack within 6 months of randomization were excluded from the SPARTAN and TITAN studies.</w:t>
      </w:r>
    </w:p>
    <w:p w14:paraId="40889A10" w14:textId="77777777" w:rsidR="008A250E" w:rsidRPr="00E62851" w:rsidRDefault="008A250E" w:rsidP="008A250E">
      <w:pPr>
        <w:pStyle w:val="inthespartan"/>
        <w:spacing w:before="0" w:beforeAutospacing="0" w:after="0" w:afterAutospacing="0"/>
        <w:rPr>
          <w:rFonts w:ascii="Arial" w:hAnsi="Arial" w:cs="Arial"/>
          <w:sz w:val="22"/>
          <w:szCs w:val="22"/>
        </w:rPr>
      </w:pPr>
    </w:p>
    <w:p w14:paraId="3D7CB32A" w14:textId="648B33CE" w:rsidR="008A250E" w:rsidRPr="00E62851" w:rsidRDefault="008A250E" w:rsidP="008A250E">
      <w:pPr>
        <w:pStyle w:val="inthespartan"/>
        <w:spacing w:before="0" w:beforeAutospacing="0" w:after="0" w:afterAutospacing="0"/>
        <w:rPr>
          <w:rFonts w:ascii="Arial" w:hAnsi="Arial" w:cs="Arial"/>
          <w:sz w:val="22"/>
          <w:szCs w:val="22"/>
        </w:rPr>
      </w:pPr>
      <w:r w:rsidRPr="00E62851">
        <w:rPr>
          <w:rFonts w:ascii="Arial" w:hAnsi="Arial" w:cs="Arial"/>
          <w:sz w:val="22"/>
          <w:szCs w:val="22"/>
        </w:rPr>
        <w:t>In the SPARTAN study, cerebrovascular events occurred in 2.5%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1% of patients treated with placebo. In the TITAN study, cerebrovascular events occurred in 1.9%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2.1% of patients treated with placebo. Across the SPARTAN and TITAN studies, 3 patients (0.2%) treated with ERLEADA</w:t>
      </w:r>
      <w:r w:rsidRPr="00E62851">
        <w:rPr>
          <w:rFonts w:ascii="Arial" w:hAnsi="Arial" w:cs="Arial"/>
          <w:sz w:val="22"/>
          <w:szCs w:val="22"/>
          <w:vertAlign w:val="superscript"/>
        </w:rPr>
        <w:t>®</w:t>
      </w:r>
      <w:r w:rsidRPr="00E62851">
        <w:rPr>
          <w:rFonts w:ascii="Arial" w:hAnsi="Arial" w:cs="Arial"/>
          <w:sz w:val="22"/>
          <w:szCs w:val="22"/>
        </w:rPr>
        <w:t xml:space="preserve"> and 2 patients (0.2%) treated with placebo died from a cerebrovascular event.</w:t>
      </w:r>
    </w:p>
    <w:p w14:paraId="0E66D664" w14:textId="77777777" w:rsidR="008A250E" w:rsidRPr="00E62851" w:rsidRDefault="008A250E" w:rsidP="008A250E">
      <w:pPr>
        <w:pStyle w:val="inthespartan"/>
        <w:spacing w:before="0" w:beforeAutospacing="0" w:after="0" w:afterAutospacing="0"/>
        <w:rPr>
          <w:rFonts w:ascii="Arial" w:hAnsi="Arial" w:cs="Arial"/>
          <w:sz w:val="22"/>
          <w:szCs w:val="22"/>
        </w:rPr>
      </w:pPr>
    </w:p>
    <w:p w14:paraId="73F22F77" w14:textId="77777777" w:rsidR="008A250E" w:rsidRPr="00E62851" w:rsidRDefault="008A250E" w:rsidP="008A250E">
      <w:pPr>
        <w:pStyle w:val="cerebrovascu"/>
        <w:spacing w:before="0" w:beforeAutospacing="0" w:after="0" w:afterAutospacing="0"/>
        <w:rPr>
          <w:rFonts w:ascii="Arial" w:hAnsi="Arial" w:cs="Arial"/>
          <w:sz w:val="22"/>
          <w:szCs w:val="22"/>
        </w:rPr>
      </w:pPr>
      <w:r w:rsidRPr="00E62851">
        <w:rPr>
          <w:rFonts w:ascii="Arial" w:hAnsi="Arial" w:cs="Arial"/>
          <w:sz w:val="22"/>
          <w:szCs w:val="22"/>
        </w:rPr>
        <w:t>Cerebrovascular and ischemic cardiovascular events, including events leading to death, occurred in patients receiving ERLEADA</w:t>
      </w:r>
      <w:r w:rsidRPr="00E62851">
        <w:rPr>
          <w:rFonts w:ascii="Arial" w:hAnsi="Arial" w:cs="Arial"/>
          <w:sz w:val="22"/>
          <w:szCs w:val="22"/>
          <w:vertAlign w:val="superscript"/>
        </w:rPr>
        <w:t>®</w:t>
      </w:r>
      <w:r w:rsidRPr="00E62851">
        <w:rPr>
          <w:rFonts w:ascii="Arial" w:hAnsi="Arial" w:cs="Arial"/>
          <w:sz w:val="22"/>
          <w:szCs w:val="22"/>
        </w:rPr>
        <w:t>. Monitor for signs and symptoms of ischemic heart disease and cerebrovascular disorders. Optimize management of cardiovascular risk factors, such as hypertension, diabetes, or dyslipidemia. Consider discontinuation of ERLEADA</w:t>
      </w:r>
      <w:r w:rsidRPr="00E62851">
        <w:rPr>
          <w:rFonts w:ascii="Arial" w:hAnsi="Arial" w:cs="Arial"/>
          <w:sz w:val="22"/>
          <w:szCs w:val="22"/>
          <w:vertAlign w:val="superscript"/>
        </w:rPr>
        <w:t>®</w:t>
      </w:r>
      <w:r w:rsidRPr="00E62851">
        <w:rPr>
          <w:rFonts w:ascii="Arial" w:hAnsi="Arial" w:cs="Arial"/>
          <w:sz w:val="22"/>
          <w:szCs w:val="22"/>
        </w:rPr>
        <w:t xml:space="preserve"> for Grade 3 and 4 events.</w:t>
      </w:r>
    </w:p>
    <w:p w14:paraId="1CC4DBE7" w14:textId="77777777" w:rsidR="008A250E" w:rsidRPr="00E62851" w:rsidRDefault="008A250E" w:rsidP="008A250E">
      <w:pPr>
        <w:pStyle w:val="fracturesina"/>
        <w:spacing w:before="0" w:beforeAutospacing="0" w:after="0" w:afterAutospacing="0"/>
        <w:rPr>
          <w:rStyle w:val="Strong"/>
          <w:rFonts w:ascii="Arial" w:eastAsiaTheme="majorEastAsia" w:hAnsi="Arial" w:cs="Arial"/>
          <w:sz w:val="22"/>
          <w:szCs w:val="22"/>
        </w:rPr>
      </w:pPr>
    </w:p>
    <w:p w14:paraId="2D13E6F0" w14:textId="6CAF510A" w:rsidR="008A250E" w:rsidRPr="00E62851" w:rsidRDefault="008A250E" w:rsidP="008A250E">
      <w:pPr>
        <w:pStyle w:val="fracturesina"/>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Fractures</w:t>
      </w:r>
      <w:r w:rsidRPr="00E62851">
        <w:rPr>
          <w:rFonts w:ascii="Arial" w:hAnsi="Arial" w:cs="Arial"/>
          <w:sz w:val="22"/>
          <w:szCs w:val="22"/>
        </w:rPr>
        <w:t xml:space="preserve"> </w:t>
      </w:r>
      <w:r w:rsidRPr="00E62851">
        <w:rPr>
          <w:rStyle w:val="Strong"/>
          <w:rFonts w:ascii="Arial" w:eastAsiaTheme="majorEastAsia" w:hAnsi="Arial" w:cs="Arial"/>
          <w:sz w:val="22"/>
          <w:szCs w:val="22"/>
        </w:rPr>
        <w:t>—</w:t>
      </w:r>
      <w:r w:rsidRPr="00E62851">
        <w:rPr>
          <w:rFonts w:ascii="Arial" w:hAnsi="Arial" w:cs="Arial"/>
          <w:sz w:val="22"/>
          <w:szCs w:val="22"/>
        </w:rPr>
        <w:t xml:space="preserve"> In a randomized study (SPARTAN) of patients with nmCRPC, fractures occurred in 12%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in 7% of patients treated with placebo. In a randomized study (TITAN) of patients with mCSPC, fractures occurred in 9%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in 6% of patients treated with placebo. Evaluate patients for fracture risk. Monitor and manage patients at risk for fractures according to established treatment guidelines and consider use of bone-targeted agents.</w:t>
      </w:r>
    </w:p>
    <w:p w14:paraId="2B3D00C1" w14:textId="77777777" w:rsidR="008A250E" w:rsidRPr="00E62851" w:rsidRDefault="008A250E" w:rsidP="008A250E">
      <w:pPr>
        <w:pStyle w:val="fallsinarand"/>
        <w:spacing w:before="0" w:beforeAutospacing="0" w:after="0" w:afterAutospacing="0"/>
        <w:rPr>
          <w:rStyle w:val="Strong"/>
          <w:rFonts w:ascii="Arial" w:eastAsiaTheme="majorEastAsia" w:hAnsi="Arial" w:cs="Arial"/>
          <w:sz w:val="22"/>
          <w:szCs w:val="22"/>
        </w:rPr>
      </w:pPr>
    </w:p>
    <w:p w14:paraId="6F8F3EA8" w14:textId="2708300C" w:rsidR="008A250E" w:rsidRPr="00E62851" w:rsidRDefault="008A250E" w:rsidP="008A250E">
      <w:pPr>
        <w:pStyle w:val="fallsinarand"/>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 xml:space="preserve">Falls — </w:t>
      </w:r>
      <w:r w:rsidRPr="00E62851">
        <w:rPr>
          <w:rFonts w:ascii="Arial" w:hAnsi="Arial" w:cs="Arial"/>
          <w:sz w:val="22"/>
          <w:szCs w:val="22"/>
        </w:rPr>
        <w:t xml:space="preserve">In a randomized study (SPARTAN), falls occurred in 16% of patients treated with </w:t>
      </w:r>
      <w:r w:rsidR="00124499" w:rsidRPr="00E62851">
        <w:rPr>
          <w:rFonts w:ascii="Arial" w:hAnsi="Arial" w:cs="Arial"/>
          <w:sz w:val="22"/>
          <w:szCs w:val="22"/>
        </w:rPr>
        <w:t>ERLEADA</w:t>
      </w:r>
      <w:r w:rsidR="00124499" w:rsidRPr="00E62851">
        <w:rPr>
          <w:rFonts w:ascii="Arial" w:hAnsi="Arial" w:cs="Arial"/>
          <w:sz w:val="22"/>
          <w:szCs w:val="22"/>
          <w:vertAlign w:val="superscript"/>
        </w:rPr>
        <w:t>®</w:t>
      </w:r>
      <w:r w:rsidR="00124499" w:rsidRPr="00E62851">
        <w:rPr>
          <w:rFonts w:ascii="Arial" w:hAnsi="Arial" w:cs="Arial"/>
          <w:sz w:val="22"/>
          <w:szCs w:val="22"/>
        </w:rPr>
        <w:t xml:space="preserve"> </w:t>
      </w:r>
      <w:r w:rsidRPr="00E62851">
        <w:rPr>
          <w:rFonts w:ascii="Arial" w:hAnsi="Arial" w:cs="Arial"/>
          <w:sz w:val="22"/>
          <w:szCs w:val="22"/>
        </w:rPr>
        <w:t xml:space="preserve"> compared with 9% of patients treated with placebo. Falls were not associated with loss of consciousness or seizure. Falls occurred in patients receiving ERLEADA</w:t>
      </w:r>
      <w:r w:rsidRPr="00E62851">
        <w:rPr>
          <w:rFonts w:ascii="Arial" w:hAnsi="Arial" w:cs="Arial"/>
          <w:sz w:val="22"/>
          <w:szCs w:val="22"/>
          <w:vertAlign w:val="superscript"/>
        </w:rPr>
        <w:t>®</w:t>
      </w:r>
      <w:r w:rsidRPr="00E62851">
        <w:rPr>
          <w:rFonts w:ascii="Arial" w:hAnsi="Arial" w:cs="Arial"/>
          <w:sz w:val="22"/>
          <w:szCs w:val="22"/>
        </w:rPr>
        <w:t xml:space="preserve"> with increased frequency in the elderly. Evaluate patients for fall risk.</w:t>
      </w:r>
    </w:p>
    <w:p w14:paraId="1FD6F001" w14:textId="77777777" w:rsidR="008A250E" w:rsidRPr="00E62851" w:rsidRDefault="008A250E" w:rsidP="008A250E">
      <w:pPr>
        <w:pStyle w:val="fallsinarand"/>
        <w:spacing w:before="0" w:beforeAutospacing="0" w:after="0" w:afterAutospacing="0"/>
        <w:rPr>
          <w:rFonts w:ascii="Arial" w:hAnsi="Arial" w:cs="Arial"/>
          <w:sz w:val="22"/>
          <w:szCs w:val="22"/>
        </w:rPr>
      </w:pPr>
    </w:p>
    <w:p w14:paraId="65639915" w14:textId="09EE8D6A" w:rsidR="008A250E" w:rsidRPr="00E62851" w:rsidRDefault="008A250E" w:rsidP="008A250E">
      <w:pPr>
        <w:pStyle w:val="seizureintwo"/>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Seizure —</w:t>
      </w:r>
      <w:r w:rsidRPr="00E62851">
        <w:rPr>
          <w:rFonts w:ascii="Arial" w:hAnsi="Arial" w:cs="Arial"/>
          <w:sz w:val="22"/>
          <w:szCs w:val="22"/>
        </w:rPr>
        <w:t xml:space="preserve"> In </w:t>
      </w:r>
      <w:r w:rsidR="003E4503">
        <w:rPr>
          <w:rFonts w:ascii="Arial" w:hAnsi="Arial" w:cs="Arial"/>
          <w:sz w:val="22"/>
          <w:szCs w:val="22"/>
        </w:rPr>
        <w:t>2</w:t>
      </w:r>
      <w:r w:rsidR="003E4503" w:rsidRPr="00E62851">
        <w:rPr>
          <w:rFonts w:ascii="Arial" w:hAnsi="Arial" w:cs="Arial"/>
          <w:sz w:val="22"/>
          <w:szCs w:val="22"/>
        </w:rPr>
        <w:t xml:space="preserve"> </w:t>
      </w:r>
      <w:r w:rsidRPr="00E62851">
        <w:rPr>
          <w:rFonts w:ascii="Arial" w:hAnsi="Arial" w:cs="Arial"/>
          <w:sz w:val="22"/>
          <w:szCs w:val="22"/>
        </w:rPr>
        <w:t>randomized studies (SPARTAN and TITAN), 5 patients (0.4%) treated with ERLEADA</w:t>
      </w:r>
      <w:r w:rsidRPr="00E62851">
        <w:rPr>
          <w:rFonts w:ascii="Arial" w:hAnsi="Arial" w:cs="Arial"/>
          <w:sz w:val="22"/>
          <w:szCs w:val="22"/>
          <w:vertAlign w:val="superscript"/>
        </w:rPr>
        <w:t>®</w:t>
      </w:r>
      <w:r w:rsidRPr="00E62851">
        <w:rPr>
          <w:rFonts w:ascii="Arial" w:hAnsi="Arial" w:cs="Arial"/>
          <w:sz w:val="22"/>
          <w:szCs w:val="22"/>
        </w:rPr>
        <w:t xml:space="preserve"> and 1 patient treated with placebo (0.1%) experienced a seizure. Permanently discontinue ERLEADA</w:t>
      </w:r>
      <w:r w:rsidRPr="00E62851">
        <w:rPr>
          <w:rFonts w:ascii="Arial" w:hAnsi="Arial" w:cs="Arial"/>
          <w:sz w:val="22"/>
          <w:szCs w:val="22"/>
          <w:vertAlign w:val="superscript"/>
        </w:rPr>
        <w:t>®</w:t>
      </w:r>
      <w:r w:rsidRPr="00E62851">
        <w:rPr>
          <w:rFonts w:ascii="Arial" w:hAnsi="Arial" w:cs="Arial"/>
          <w:sz w:val="22"/>
          <w:szCs w:val="22"/>
        </w:rPr>
        <w:t xml:space="preserve"> in patients who develop a seizure during treatment. It is unknown whether anti-epileptic medications will prevent seizures with ERLEADA</w:t>
      </w:r>
      <w:r w:rsidRPr="00E62851">
        <w:rPr>
          <w:rFonts w:ascii="Arial" w:hAnsi="Arial" w:cs="Arial"/>
          <w:sz w:val="22"/>
          <w:szCs w:val="22"/>
          <w:vertAlign w:val="superscript"/>
        </w:rPr>
        <w:t>®</w:t>
      </w:r>
      <w:r w:rsidRPr="00E62851">
        <w:rPr>
          <w:rFonts w:ascii="Arial" w:hAnsi="Arial" w:cs="Arial"/>
          <w:sz w:val="22"/>
          <w:szCs w:val="22"/>
        </w:rPr>
        <w:t xml:space="preserve">. Advise patients of the </w:t>
      </w:r>
      <w:r w:rsidRPr="00E62851">
        <w:rPr>
          <w:rFonts w:ascii="Arial" w:hAnsi="Arial" w:cs="Arial"/>
          <w:sz w:val="22"/>
          <w:szCs w:val="22"/>
        </w:rPr>
        <w:lastRenderedPageBreak/>
        <w:t>risk of developing a seizure while receiving ERLEADA</w:t>
      </w:r>
      <w:r w:rsidRPr="00E62851">
        <w:rPr>
          <w:rFonts w:ascii="Arial" w:hAnsi="Arial" w:cs="Arial"/>
          <w:sz w:val="22"/>
          <w:szCs w:val="22"/>
          <w:vertAlign w:val="superscript"/>
        </w:rPr>
        <w:t>®</w:t>
      </w:r>
      <w:r w:rsidRPr="00E62851">
        <w:rPr>
          <w:rFonts w:ascii="Arial" w:hAnsi="Arial" w:cs="Arial"/>
          <w:sz w:val="22"/>
          <w:szCs w:val="22"/>
        </w:rPr>
        <w:t xml:space="preserve"> and of engaging in any activity where sudden loss of consciousness could cause harm to themselves or others.</w:t>
      </w:r>
    </w:p>
    <w:p w14:paraId="74FD9C8F" w14:textId="77777777" w:rsidR="008A250E" w:rsidRPr="00E62851" w:rsidRDefault="008A250E" w:rsidP="008A250E">
      <w:pPr>
        <w:pStyle w:val="severecutane"/>
        <w:spacing w:before="0" w:beforeAutospacing="0" w:after="0" w:afterAutospacing="0"/>
        <w:rPr>
          <w:rStyle w:val="Strong"/>
          <w:rFonts w:ascii="Arial" w:eastAsiaTheme="majorEastAsia" w:hAnsi="Arial" w:cs="Arial"/>
          <w:sz w:val="22"/>
          <w:szCs w:val="22"/>
        </w:rPr>
      </w:pPr>
    </w:p>
    <w:p w14:paraId="38F4A39B" w14:textId="29D895F5" w:rsidR="008A250E" w:rsidRPr="00E62851" w:rsidRDefault="008A250E" w:rsidP="008A250E">
      <w:pPr>
        <w:pStyle w:val="severecutane"/>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Severe Cutaneous Adverse Reactions</w:t>
      </w:r>
      <w:r w:rsidRPr="00E62851">
        <w:rPr>
          <w:rFonts w:ascii="Arial" w:hAnsi="Arial" w:cs="Arial"/>
          <w:sz w:val="22"/>
          <w:szCs w:val="22"/>
        </w:rPr>
        <w:t xml:space="preserve"> </w:t>
      </w:r>
      <w:r w:rsidRPr="00E62851">
        <w:rPr>
          <w:rStyle w:val="Strong"/>
          <w:rFonts w:ascii="Arial" w:eastAsiaTheme="majorEastAsia" w:hAnsi="Arial" w:cs="Arial"/>
          <w:sz w:val="22"/>
          <w:szCs w:val="22"/>
        </w:rPr>
        <w:t xml:space="preserve">— </w:t>
      </w:r>
      <w:r w:rsidRPr="00E62851">
        <w:rPr>
          <w:rFonts w:ascii="Arial" w:hAnsi="Arial" w:cs="Arial"/>
          <w:sz w:val="22"/>
          <w:szCs w:val="22"/>
        </w:rPr>
        <w:t>Fatal and life-threatening cases of severe cutaneous adverse reactions (SCARs), including Stevens</w:t>
      </w:r>
      <w:r w:rsidRPr="00E62851">
        <w:rPr>
          <w:rFonts w:ascii="Arial" w:hAnsi="Arial" w:cs="Arial"/>
          <w:sz w:val="22"/>
          <w:szCs w:val="22"/>
        </w:rPr>
        <w:noBreakHyphen/>
        <w:t>Johnson syndrome/toxic epidermal necrolysis (SJS/TEN), and drug reaction with eosinophilia and systemic symptoms (DRESS) occurred in patients receiving ERLEADA</w:t>
      </w:r>
      <w:r w:rsidRPr="00E62851">
        <w:rPr>
          <w:rFonts w:ascii="Arial" w:hAnsi="Arial" w:cs="Arial"/>
          <w:sz w:val="22"/>
          <w:szCs w:val="22"/>
          <w:vertAlign w:val="superscript"/>
        </w:rPr>
        <w:t>®</w:t>
      </w:r>
      <w:r w:rsidRPr="00E62851">
        <w:rPr>
          <w:rFonts w:ascii="Arial" w:hAnsi="Arial" w:cs="Arial"/>
          <w:sz w:val="22"/>
          <w:szCs w:val="22"/>
        </w:rPr>
        <w:t>.</w:t>
      </w:r>
    </w:p>
    <w:p w14:paraId="23223A14" w14:textId="77777777" w:rsidR="00724867" w:rsidRPr="00E62851" w:rsidRDefault="00724867" w:rsidP="008A250E">
      <w:pPr>
        <w:pStyle w:val="monitorpatie"/>
        <w:spacing w:before="0" w:beforeAutospacing="0" w:after="0" w:afterAutospacing="0"/>
        <w:rPr>
          <w:rFonts w:ascii="Arial" w:hAnsi="Arial" w:cs="Arial"/>
          <w:sz w:val="22"/>
          <w:szCs w:val="22"/>
        </w:rPr>
      </w:pPr>
    </w:p>
    <w:p w14:paraId="1C353725" w14:textId="2C3FB57D" w:rsidR="008A250E" w:rsidRDefault="008A250E" w:rsidP="008A250E">
      <w:pPr>
        <w:pStyle w:val="monitorpatie"/>
        <w:spacing w:before="0" w:beforeAutospacing="0" w:after="0" w:afterAutospacing="0"/>
        <w:rPr>
          <w:rStyle w:val="Emphasis"/>
          <w:rFonts w:ascii="Arial" w:hAnsi="Arial" w:cs="Arial"/>
          <w:sz w:val="22"/>
          <w:szCs w:val="22"/>
        </w:rPr>
      </w:pPr>
      <w:r w:rsidRPr="00E62851">
        <w:rPr>
          <w:rFonts w:ascii="Arial" w:hAnsi="Arial" w:cs="Arial"/>
          <w:sz w:val="22"/>
          <w:szCs w:val="22"/>
        </w:rPr>
        <w:t>Monitor patients for the development of SCARs. Advise patients of the signs and symptoms of SCARs (eg, a prodrome of fever, flu-like symptoms, mucosal lesions, progressive skin rash, or lymphadenopathy). If a SCAR is suspected, interrupt ERLEADA</w:t>
      </w:r>
      <w:r w:rsidRPr="00E62851">
        <w:rPr>
          <w:rFonts w:ascii="Arial" w:hAnsi="Arial" w:cs="Arial"/>
          <w:sz w:val="22"/>
          <w:szCs w:val="22"/>
          <w:vertAlign w:val="superscript"/>
        </w:rPr>
        <w:t>®</w:t>
      </w:r>
      <w:r w:rsidRPr="00E62851">
        <w:rPr>
          <w:rFonts w:ascii="Arial" w:hAnsi="Arial" w:cs="Arial"/>
          <w:sz w:val="22"/>
          <w:szCs w:val="22"/>
        </w:rPr>
        <w:t xml:space="preserve"> until the etiology of the reaction has been determined. Consultation with a dermatologist is recommended. If a SCAR is confirmed, or for other Grade 4 skin reactions, permanently discontinue ERLEADA</w:t>
      </w:r>
      <w:r w:rsidRPr="00E62851">
        <w:rPr>
          <w:rFonts w:ascii="Arial" w:hAnsi="Arial" w:cs="Arial"/>
          <w:sz w:val="22"/>
          <w:szCs w:val="22"/>
          <w:vertAlign w:val="superscript"/>
        </w:rPr>
        <w:t>®</w:t>
      </w:r>
      <w:r w:rsidRPr="00E62851">
        <w:rPr>
          <w:rFonts w:ascii="Arial" w:hAnsi="Arial" w:cs="Arial"/>
          <w:sz w:val="22"/>
          <w:szCs w:val="22"/>
        </w:rPr>
        <w:t xml:space="preserve"> </w:t>
      </w:r>
      <w:r w:rsidRPr="00E62851">
        <w:rPr>
          <w:rStyle w:val="Emphasis"/>
          <w:rFonts w:ascii="Arial" w:hAnsi="Arial" w:cs="Arial"/>
          <w:sz w:val="22"/>
          <w:szCs w:val="22"/>
        </w:rPr>
        <w:t>[see Dosage and Administration (2.2)].</w:t>
      </w:r>
    </w:p>
    <w:p w14:paraId="5FC4CDA8" w14:textId="77777777" w:rsidR="003E4503" w:rsidRDefault="003E4503" w:rsidP="008A250E">
      <w:pPr>
        <w:pStyle w:val="monitorpatie"/>
        <w:spacing w:before="0" w:beforeAutospacing="0" w:after="0" w:afterAutospacing="0"/>
        <w:rPr>
          <w:rStyle w:val="Emphasis"/>
          <w:rFonts w:ascii="Arial" w:hAnsi="Arial" w:cs="Arial"/>
          <w:sz w:val="22"/>
          <w:szCs w:val="22"/>
        </w:rPr>
      </w:pPr>
    </w:p>
    <w:p w14:paraId="28B80E69" w14:textId="77777777" w:rsidR="003E4503" w:rsidRDefault="003E4503" w:rsidP="003E4503">
      <w:pPr>
        <w:pStyle w:val="monitorpatie"/>
        <w:spacing w:before="0" w:beforeAutospacing="0" w:after="0" w:afterAutospacing="0"/>
        <w:rPr>
          <w:rFonts w:ascii="Arial" w:hAnsi="Arial" w:cs="Arial"/>
          <w:sz w:val="22"/>
          <w:szCs w:val="22"/>
        </w:rPr>
      </w:pPr>
      <w:r w:rsidRPr="00771885">
        <w:rPr>
          <w:rFonts w:ascii="Arial" w:hAnsi="Arial" w:cs="Arial"/>
          <w:b/>
          <w:bCs/>
          <w:sz w:val="22"/>
          <w:szCs w:val="22"/>
        </w:rPr>
        <w:t>Interstitial Lung Disease (ILD)/Pneumonitis —</w:t>
      </w:r>
      <w:r w:rsidRPr="00771885">
        <w:rPr>
          <w:rFonts w:ascii="Arial" w:hAnsi="Arial" w:cs="Arial"/>
          <w:sz w:val="22"/>
          <w:szCs w:val="22"/>
        </w:rPr>
        <w:t xml:space="preserve"> Fatal and life-threatening interstitial lung disease (ILD) or pneumonitis can occur in patients treated with ERLEADA</w:t>
      </w:r>
      <w:r w:rsidRPr="00771885">
        <w:rPr>
          <w:rFonts w:ascii="Arial" w:hAnsi="Arial" w:cs="Arial"/>
          <w:sz w:val="22"/>
          <w:szCs w:val="22"/>
          <w:vertAlign w:val="superscript"/>
        </w:rPr>
        <w:t>®</w:t>
      </w:r>
      <w:r w:rsidRPr="00771885">
        <w:rPr>
          <w:rFonts w:ascii="Arial" w:hAnsi="Arial" w:cs="Arial"/>
          <w:sz w:val="22"/>
          <w:szCs w:val="22"/>
        </w:rPr>
        <w:t xml:space="preserve">. </w:t>
      </w:r>
    </w:p>
    <w:p w14:paraId="380D919C" w14:textId="77777777" w:rsidR="003E4503" w:rsidRDefault="003E4503" w:rsidP="003E4503">
      <w:pPr>
        <w:pStyle w:val="monitorpatie"/>
        <w:spacing w:before="0" w:beforeAutospacing="0" w:after="0" w:afterAutospacing="0"/>
        <w:rPr>
          <w:rFonts w:ascii="Arial" w:hAnsi="Arial" w:cs="Arial"/>
          <w:sz w:val="22"/>
          <w:szCs w:val="22"/>
        </w:rPr>
      </w:pPr>
    </w:p>
    <w:p w14:paraId="7B97E1BD" w14:textId="77777777" w:rsidR="003E4503" w:rsidRDefault="003E4503" w:rsidP="003E4503">
      <w:pPr>
        <w:pStyle w:val="monitorpatie"/>
        <w:spacing w:before="0" w:beforeAutospacing="0" w:after="0" w:afterAutospacing="0"/>
        <w:rPr>
          <w:rFonts w:ascii="Arial" w:hAnsi="Arial" w:cs="Arial"/>
          <w:sz w:val="22"/>
          <w:szCs w:val="22"/>
        </w:rPr>
      </w:pPr>
      <w:r w:rsidRPr="00771885">
        <w:rPr>
          <w:rFonts w:ascii="Arial" w:hAnsi="Arial" w:cs="Arial"/>
          <w:sz w:val="22"/>
          <w:szCs w:val="22"/>
        </w:rPr>
        <w:t>Post-marketing cases of ILD/pneumonitis, including fatal cases, occurred in patients treated with ERLEADA</w:t>
      </w:r>
      <w:r w:rsidRPr="00771885">
        <w:rPr>
          <w:rFonts w:ascii="Arial" w:hAnsi="Arial" w:cs="Arial"/>
          <w:sz w:val="22"/>
          <w:szCs w:val="22"/>
          <w:vertAlign w:val="superscript"/>
        </w:rPr>
        <w:t>®</w:t>
      </w:r>
      <w:r w:rsidRPr="00771885">
        <w:rPr>
          <w:rFonts w:ascii="Arial" w:hAnsi="Arial" w:cs="Arial"/>
          <w:sz w:val="22"/>
          <w:szCs w:val="22"/>
        </w:rPr>
        <w:t>. Across clinical trials (TITAN and SPARTAN, n=1327), 0.8% of patients treated with ERLEADA</w:t>
      </w:r>
      <w:r w:rsidRPr="00771885">
        <w:rPr>
          <w:rFonts w:ascii="Arial" w:hAnsi="Arial" w:cs="Arial"/>
          <w:sz w:val="22"/>
          <w:szCs w:val="22"/>
          <w:vertAlign w:val="superscript"/>
        </w:rPr>
        <w:t>®</w:t>
      </w:r>
      <w:r w:rsidRPr="00771885">
        <w:rPr>
          <w:rFonts w:ascii="Arial" w:hAnsi="Arial" w:cs="Arial"/>
          <w:sz w:val="22"/>
          <w:szCs w:val="22"/>
        </w:rPr>
        <w:t xml:space="preserve"> experienced ILD/pneumonitis, including 0.2% who experienced Grade 3 events </w:t>
      </w:r>
      <w:r w:rsidRPr="00771885">
        <w:rPr>
          <w:rFonts w:ascii="Arial" w:hAnsi="Arial" w:cs="Arial"/>
          <w:i/>
          <w:iCs/>
          <w:sz w:val="22"/>
          <w:szCs w:val="22"/>
        </w:rPr>
        <w:t>[see Adverse Reactions (6.1, 6.2)]</w:t>
      </w:r>
      <w:r w:rsidRPr="00771885">
        <w:rPr>
          <w:rFonts w:ascii="Arial" w:hAnsi="Arial" w:cs="Arial"/>
          <w:sz w:val="22"/>
          <w:szCs w:val="22"/>
        </w:rPr>
        <w:t xml:space="preserve">. </w:t>
      </w:r>
    </w:p>
    <w:p w14:paraId="0CBC0839" w14:textId="77777777" w:rsidR="003E4503" w:rsidRDefault="003E4503" w:rsidP="003E4503">
      <w:pPr>
        <w:pStyle w:val="monitorpatie"/>
        <w:spacing w:before="0" w:beforeAutospacing="0" w:after="0" w:afterAutospacing="0"/>
        <w:rPr>
          <w:rFonts w:ascii="Arial" w:hAnsi="Arial" w:cs="Arial"/>
          <w:sz w:val="22"/>
          <w:szCs w:val="22"/>
        </w:rPr>
      </w:pPr>
    </w:p>
    <w:p w14:paraId="2494303A" w14:textId="77777777" w:rsidR="003E4503" w:rsidRPr="002A527A" w:rsidRDefault="003E4503" w:rsidP="003E4503">
      <w:pPr>
        <w:pStyle w:val="monitorpatie"/>
        <w:spacing w:before="0" w:beforeAutospacing="0" w:after="0" w:afterAutospacing="0"/>
        <w:rPr>
          <w:rFonts w:ascii="Arial" w:hAnsi="Arial" w:cs="Arial"/>
          <w:sz w:val="22"/>
          <w:szCs w:val="22"/>
        </w:rPr>
      </w:pPr>
      <w:r w:rsidRPr="00771885">
        <w:rPr>
          <w:rFonts w:ascii="Arial" w:hAnsi="Arial" w:cs="Arial"/>
          <w:sz w:val="22"/>
          <w:szCs w:val="22"/>
        </w:rPr>
        <w:t>Monitor patients for new or worsening symptoms indicative of ILD/pneumonitis (eg, dyspnea, cough, fever). Immediately withhold ERLEADA</w:t>
      </w:r>
      <w:r w:rsidRPr="00771885">
        <w:rPr>
          <w:rFonts w:ascii="Arial" w:hAnsi="Arial" w:cs="Arial"/>
          <w:sz w:val="22"/>
          <w:szCs w:val="22"/>
          <w:vertAlign w:val="superscript"/>
        </w:rPr>
        <w:t>®</w:t>
      </w:r>
      <w:r w:rsidRPr="00771885">
        <w:rPr>
          <w:rFonts w:ascii="Arial" w:hAnsi="Arial" w:cs="Arial"/>
          <w:sz w:val="22"/>
          <w:szCs w:val="22"/>
        </w:rPr>
        <w:t xml:space="preserve"> if ILD/pneumonitis is suspected. Permanently discontinue ERLEADA</w:t>
      </w:r>
      <w:r w:rsidRPr="00771885">
        <w:rPr>
          <w:rFonts w:ascii="Arial" w:hAnsi="Arial" w:cs="Arial"/>
          <w:sz w:val="22"/>
          <w:szCs w:val="22"/>
          <w:vertAlign w:val="superscript"/>
        </w:rPr>
        <w:t>®</w:t>
      </w:r>
      <w:r w:rsidRPr="00771885">
        <w:rPr>
          <w:rFonts w:ascii="Arial" w:hAnsi="Arial" w:cs="Arial"/>
          <w:sz w:val="22"/>
          <w:szCs w:val="22"/>
        </w:rPr>
        <w:t xml:space="preserve"> in patients with severe ILD/pneumonitis or if no other potential causes of ILD/pneumonitis are identified </w:t>
      </w:r>
      <w:r w:rsidRPr="00771885">
        <w:rPr>
          <w:rFonts w:ascii="Arial" w:hAnsi="Arial" w:cs="Arial"/>
          <w:i/>
          <w:iCs/>
          <w:sz w:val="22"/>
          <w:szCs w:val="22"/>
        </w:rPr>
        <w:t>[see Dosage and Administration (2.2)]</w:t>
      </w:r>
      <w:r w:rsidRPr="00771885">
        <w:rPr>
          <w:rFonts w:ascii="Arial" w:hAnsi="Arial" w:cs="Arial"/>
          <w:sz w:val="22"/>
          <w:szCs w:val="22"/>
        </w:rPr>
        <w:t>.</w:t>
      </w:r>
    </w:p>
    <w:p w14:paraId="0F71674E" w14:textId="77777777" w:rsidR="008A250E" w:rsidRPr="00E62851" w:rsidRDefault="008A250E" w:rsidP="008A250E">
      <w:pPr>
        <w:pStyle w:val="embryofetalt"/>
        <w:spacing w:before="0" w:beforeAutospacing="0" w:after="0" w:afterAutospacing="0"/>
        <w:rPr>
          <w:rStyle w:val="Strong"/>
          <w:rFonts w:ascii="Arial" w:eastAsiaTheme="majorEastAsia" w:hAnsi="Arial" w:cs="Arial"/>
          <w:sz w:val="22"/>
          <w:szCs w:val="22"/>
        </w:rPr>
      </w:pPr>
    </w:p>
    <w:p w14:paraId="40914502" w14:textId="1AFFCA30" w:rsidR="008A250E" w:rsidRPr="00E62851" w:rsidRDefault="008A250E" w:rsidP="008A250E">
      <w:pPr>
        <w:pStyle w:val="embryofetalt"/>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Embryo-Fetal Toxicity</w:t>
      </w:r>
      <w:r w:rsidRPr="00E62851">
        <w:rPr>
          <w:rFonts w:ascii="Arial" w:hAnsi="Arial" w:cs="Arial"/>
          <w:sz w:val="22"/>
          <w:szCs w:val="22"/>
        </w:rPr>
        <w:t xml:space="preserve"> </w:t>
      </w:r>
      <w:r w:rsidRPr="00E62851">
        <w:rPr>
          <w:rStyle w:val="Strong"/>
          <w:rFonts w:ascii="Arial" w:eastAsiaTheme="majorEastAsia" w:hAnsi="Arial" w:cs="Arial"/>
          <w:sz w:val="22"/>
          <w:szCs w:val="22"/>
        </w:rPr>
        <w:t xml:space="preserve">— </w:t>
      </w:r>
      <w:r w:rsidRPr="00E62851">
        <w:rPr>
          <w:rFonts w:ascii="Arial" w:hAnsi="Arial" w:cs="Arial"/>
          <w:sz w:val="22"/>
          <w:szCs w:val="22"/>
        </w:rPr>
        <w:t xml:space="preserve">The safety and efficacy of </w:t>
      </w:r>
      <w:r w:rsidR="00124499" w:rsidRPr="00E62851">
        <w:rPr>
          <w:rFonts w:ascii="Arial" w:hAnsi="Arial" w:cs="Arial"/>
          <w:sz w:val="22"/>
          <w:szCs w:val="22"/>
        </w:rPr>
        <w:t>ERLEADA</w:t>
      </w:r>
      <w:r w:rsidR="00124499" w:rsidRPr="00E62851">
        <w:rPr>
          <w:rFonts w:ascii="Arial" w:hAnsi="Arial" w:cs="Arial"/>
          <w:sz w:val="22"/>
          <w:szCs w:val="22"/>
          <w:vertAlign w:val="superscript"/>
        </w:rPr>
        <w:t>®</w:t>
      </w:r>
      <w:r w:rsidR="00124499" w:rsidRPr="00E62851">
        <w:rPr>
          <w:rFonts w:ascii="Arial" w:hAnsi="Arial" w:cs="Arial"/>
          <w:sz w:val="22"/>
          <w:szCs w:val="22"/>
        </w:rPr>
        <w:t xml:space="preserve"> </w:t>
      </w:r>
      <w:r w:rsidRPr="00E62851">
        <w:rPr>
          <w:rFonts w:ascii="Arial" w:hAnsi="Arial" w:cs="Arial"/>
          <w:sz w:val="22"/>
          <w:szCs w:val="22"/>
        </w:rPr>
        <w:t>have not been established in females. Based on findings from animals and its mechanism of action, ERLEADA</w:t>
      </w:r>
      <w:r w:rsidRPr="00E62851">
        <w:rPr>
          <w:rFonts w:ascii="Arial" w:hAnsi="Arial" w:cs="Arial"/>
          <w:sz w:val="22"/>
          <w:szCs w:val="22"/>
          <w:vertAlign w:val="superscript"/>
        </w:rPr>
        <w:t>®</w:t>
      </w:r>
      <w:r w:rsidRPr="00E62851">
        <w:rPr>
          <w:rFonts w:ascii="Arial" w:hAnsi="Arial" w:cs="Arial"/>
          <w:sz w:val="22"/>
          <w:szCs w:val="22"/>
        </w:rPr>
        <w:t xml:space="preserve"> can cause fetal harm and loss of pregnancy when administered to a pregnant female</w:t>
      </w:r>
      <w:r w:rsidRPr="00E62851">
        <w:rPr>
          <w:rStyle w:val="Emphasis"/>
          <w:rFonts w:ascii="Arial" w:hAnsi="Arial" w:cs="Arial"/>
          <w:sz w:val="22"/>
          <w:szCs w:val="22"/>
        </w:rPr>
        <w:t>.</w:t>
      </w:r>
      <w:r w:rsidRPr="00E62851">
        <w:rPr>
          <w:rFonts w:ascii="Arial" w:hAnsi="Arial" w:cs="Arial"/>
          <w:sz w:val="22"/>
          <w:szCs w:val="22"/>
        </w:rPr>
        <w:t xml:space="preserve"> Advise males with female partners of reproductive potential to use effective contraception during treatment and for 3 months after the last dose of ERLEADA</w:t>
      </w:r>
      <w:r w:rsidRPr="00E62851">
        <w:rPr>
          <w:rFonts w:ascii="Arial" w:hAnsi="Arial" w:cs="Arial"/>
          <w:sz w:val="22"/>
          <w:szCs w:val="22"/>
          <w:vertAlign w:val="superscript"/>
        </w:rPr>
        <w:t>®</w:t>
      </w:r>
      <w:r w:rsidRPr="00E62851">
        <w:rPr>
          <w:rFonts w:ascii="Arial" w:hAnsi="Arial" w:cs="Arial"/>
          <w:sz w:val="22"/>
          <w:szCs w:val="22"/>
        </w:rPr>
        <w:t xml:space="preserve"> </w:t>
      </w:r>
      <w:r w:rsidRPr="00E62851">
        <w:rPr>
          <w:rStyle w:val="Emphasis"/>
          <w:rFonts w:ascii="Arial" w:hAnsi="Arial" w:cs="Arial"/>
          <w:sz w:val="22"/>
          <w:szCs w:val="22"/>
        </w:rPr>
        <w:t>[see Use in Specific Populations (8.1, 8.3)]</w:t>
      </w:r>
      <w:r w:rsidRPr="00E62851">
        <w:rPr>
          <w:rFonts w:ascii="Arial" w:hAnsi="Arial" w:cs="Arial"/>
          <w:sz w:val="22"/>
          <w:szCs w:val="22"/>
        </w:rPr>
        <w:t>.</w:t>
      </w:r>
    </w:p>
    <w:p w14:paraId="03EEDF4B" w14:textId="77777777" w:rsidR="008A250E" w:rsidRPr="00E62851" w:rsidRDefault="008A250E" w:rsidP="008A250E">
      <w:pPr>
        <w:pStyle w:val="adversereact"/>
        <w:spacing w:before="0" w:beforeAutospacing="0" w:after="0" w:afterAutospacing="0"/>
        <w:rPr>
          <w:rStyle w:val="Strong"/>
          <w:rFonts w:ascii="Arial" w:eastAsiaTheme="majorEastAsia" w:hAnsi="Arial" w:cs="Arial"/>
          <w:sz w:val="22"/>
          <w:szCs w:val="22"/>
        </w:rPr>
      </w:pPr>
    </w:p>
    <w:p w14:paraId="1980D4F6" w14:textId="77777777" w:rsidR="00EC7E8E" w:rsidRPr="00E62851" w:rsidRDefault="008A250E" w:rsidP="008A250E">
      <w:pPr>
        <w:pStyle w:val="adversereact"/>
        <w:spacing w:before="0" w:beforeAutospacing="0" w:after="0" w:afterAutospacing="0"/>
        <w:rPr>
          <w:rStyle w:val="Strong"/>
          <w:rFonts w:ascii="Arial" w:eastAsiaTheme="majorEastAsia" w:hAnsi="Arial" w:cs="Arial"/>
          <w:sz w:val="22"/>
          <w:szCs w:val="22"/>
        </w:rPr>
      </w:pPr>
      <w:r w:rsidRPr="00E62851">
        <w:rPr>
          <w:rStyle w:val="Strong"/>
          <w:rFonts w:ascii="Arial" w:eastAsiaTheme="majorEastAsia" w:hAnsi="Arial" w:cs="Arial"/>
          <w:sz w:val="22"/>
          <w:szCs w:val="22"/>
        </w:rPr>
        <w:t>ADVERSE REACTIONS</w:t>
      </w:r>
    </w:p>
    <w:p w14:paraId="20112AE8" w14:textId="74AFDB66" w:rsidR="008A250E" w:rsidRPr="00E62851" w:rsidRDefault="008A250E" w:rsidP="008A250E">
      <w:pPr>
        <w:pStyle w:val="adversereact"/>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 xml:space="preserve"> </w:t>
      </w:r>
    </w:p>
    <w:p w14:paraId="4DA7BD34" w14:textId="77777777" w:rsidR="008A250E" w:rsidRPr="00E62851" w:rsidRDefault="008A250E" w:rsidP="008A250E">
      <w:pPr>
        <w:pStyle w:val="themostcommo"/>
        <w:spacing w:before="0" w:beforeAutospacing="0" w:after="0" w:afterAutospacing="0"/>
        <w:rPr>
          <w:rFonts w:ascii="Arial" w:hAnsi="Arial" w:cs="Arial"/>
          <w:sz w:val="22"/>
          <w:szCs w:val="22"/>
        </w:rPr>
      </w:pPr>
      <w:r w:rsidRPr="00E62851">
        <w:rPr>
          <w:rFonts w:ascii="Arial" w:hAnsi="Arial" w:cs="Arial"/>
          <w:sz w:val="22"/>
          <w:szCs w:val="22"/>
        </w:rPr>
        <w:t>The most common adverse reactions (≥10%) that occurred more frequently in the ERLEADA</w:t>
      </w:r>
      <w:r w:rsidRPr="00E62851">
        <w:rPr>
          <w:rFonts w:ascii="Arial" w:hAnsi="Arial" w:cs="Arial"/>
          <w:sz w:val="22"/>
          <w:szCs w:val="22"/>
          <w:vertAlign w:val="superscript"/>
        </w:rPr>
        <w:t>®</w:t>
      </w:r>
      <w:r w:rsidRPr="00E62851">
        <w:rPr>
          <w:rFonts w:ascii="Arial" w:hAnsi="Arial" w:cs="Arial"/>
          <w:sz w:val="22"/>
          <w:szCs w:val="22"/>
        </w:rPr>
        <w:t>-treated patients (≥2% over placebo) from the randomized placebo-controlled clinical trials (TITAN and SPARTAN) were fatigue, arthralgia, rash, decreased appetite, fall, weight decreased, hypertension, hot flush, diarrhea, and fracture.</w:t>
      </w:r>
    </w:p>
    <w:p w14:paraId="3880D134" w14:textId="77777777" w:rsidR="008A250E" w:rsidRPr="00E62851" w:rsidRDefault="008A250E" w:rsidP="008A250E">
      <w:pPr>
        <w:pStyle w:val="laboratoryab"/>
        <w:spacing w:before="0" w:beforeAutospacing="0" w:after="0" w:afterAutospacing="0"/>
        <w:rPr>
          <w:rStyle w:val="Strong"/>
          <w:rFonts w:ascii="Arial" w:eastAsiaTheme="majorEastAsia" w:hAnsi="Arial" w:cs="Arial"/>
          <w:sz w:val="22"/>
          <w:szCs w:val="22"/>
        </w:rPr>
      </w:pPr>
    </w:p>
    <w:p w14:paraId="37125333" w14:textId="40272344" w:rsidR="008A250E" w:rsidRPr="00E62851" w:rsidRDefault="008A250E" w:rsidP="008A250E">
      <w:pPr>
        <w:pStyle w:val="laboratoryab"/>
        <w:spacing w:before="0" w:beforeAutospacing="0" w:after="0" w:afterAutospacing="0"/>
        <w:rPr>
          <w:rStyle w:val="Strong"/>
          <w:rFonts w:ascii="Arial" w:eastAsiaTheme="majorEastAsia" w:hAnsi="Arial" w:cs="Arial"/>
          <w:sz w:val="22"/>
          <w:szCs w:val="22"/>
        </w:rPr>
      </w:pPr>
      <w:r w:rsidRPr="00E62851">
        <w:rPr>
          <w:rStyle w:val="Strong"/>
          <w:rFonts w:ascii="Arial" w:eastAsiaTheme="majorEastAsia" w:hAnsi="Arial" w:cs="Arial"/>
          <w:sz w:val="22"/>
          <w:szCs w:val="22"/>
        </w:rPr>
        <w:t>Laboratory Abnormalities — All Grades (Grade 3-4)</w:t>
      </w:r>
    </w:p>
    <w:p w14:paraId="22B0A09C" w14:textId="77777777" w:rsidR="00EC7E8E" w:rsidRPr="00E62851" w:rsidRDefault="00EC7E8E" w:rsidP="008A250E">
      <w:pPr>
        <w:pStyle w:val="laboratoryab"/>
        <w:spacing w:before="0" w:beforeAutospacing="0" w:after="0" w:afterAutospacing="0"/>
        <w:rPr>
          <w:rFonts w:ascii="Arial" w:hAnsi="Arial" w:cs="Arial"/>
          <w:sz w:val="22"/>
          <w:szCs w:val="22"/>
        </w:rPr>
      </w:pPr>
    </w:p>
    <w:p w14:paraId="550EA72A" w14:textId="77777777" w:rsidR="008A250E" w:rsidRPr="00E62851" w:rsidRDefault="008A250E" w:rsidP="008A250E">
      <w:pPr>
        <w:numPr>
          <w:ilvl w:val="0"/>
          <w:numId w:val="9"/>
        </w:numPr>
        <w:tabs>
          <w:tab w:val="clear" w:pos="720"/>
          <w:tab w:val="num" w:pos="360"/>
        </w:tabs>
        <w:ind w:left="360"/>
        <w:rPr>
          <w:rFonts w:ascii="Arial" w:hAnsi="Arial" w:cs="Arial"/>
          <w:sz w:val="22"/>
          <w:szCs w:val="22"/>
        </w:rPr>
      </w:pPr>
      <w:r w:rsidRPr="00E62851">
        <w:rPr>
          <w:rStyle w:val="Strong"/>
          <w:rFonts w:ascii="Arial" w:eastAsiaTheme="majorEastAsia" w:hAnsi="Arial" w:cs="Arial"/>
          <w:sz w:val="22"/>
          <w:szCs w:val="22"/>
        </w:rPr>
        <w:t>Hematology</w:t>
      </w:r>
      <w:r w:rsidRPr="00E62851">
        <w:rPr>
          <w:rFonts w:ascii="Arial" w:hAnsi="Arial" w:cs="Arial"/>
          <w:sz w:val="22"/>
          <w:szCs w:val="22"/>
        </w:rPr>
        <w:t xml:space="preserve"> </w:t>
      </w:r>
      <w:r w:rsidRPr="00154703">
        <w:rPr>
          <w:rFonts w:ascii="Arial" w:hAnsi="Arial" w:cs="Arial"/>
          <w:b/>
          <w:bCs/>
          <w:sz w:val="22"/>
          <w:szCs w:val="22"/>
        </w:rPr>
        <w:t>—</w:t>
      </w:r>
      <w:r w:rsidRPr="00E62851">
        <w:rPr>
          <w:rFonts w:ascii="Arial" w:hAnsi="Arial" w:cs="Arial"/>
          <w:sz w:val="22"/>
          <w:szCs w:val="22"/>
        </w:rPr>
        <w:t xml:space="preserve"> In the TITAN study: white blood cell decreased ERLEADA</w:t>
      </w:r>
      <w:r w:rsidRPr="00E62851">
        <w:rPr>
          <w:rFonts w:ascii="Arial" w:hAnsi="Arial" w:cs="Arial"/>
          <w:sz w:val="22"/>
          <w:szCs w:val="22"/>
          <w:vertAlign w:val="superscript"/>
        </w:rPr>
        <w:t>®</w:t>
      </w:r>
      <w:r w:rsidRPr="00E62851">
        <w:rPr>
          <w:rFonts w:ascii="Arial" w:hAnsi="Arial" w:cs="Arial"/>
          <w:sz w:val="22"/>
          <w:szCs w:val="22"/>
        </w:rPr>
        <w:t xml:space="preserve"> 27% (0.4%), placebo 19% (0.6%). In the SPARTAN study: anemia ERLEADA</w:t>
      </w:r>
      <w:r w:rsidRPr="00E62851">
        <w:rPr>
          <w:rFonts w:ascii="Arial" w:hAnsi="Arial" w:cs="Arial"/>
          <w:sz w:val="22"/>
          <w:szCs w:val="22"/>
          <w:vertAlign w:val="superscript"/>
        </w:rPr>
        <w:t>®</w:t>
      </w:r>
      <w:r w:rsidRPr="00E62851">
        <w:rPr>
          <w:rFonts w:ascii="Arial" w:hAnsi="Arial" w:cs="Arial"/>
          <w:sz w:val="22"/>
          <w:szCs w:val="22"/>
        </w:rPr>
        <w:t xml:space="preserve"> 70% (0.4%), placebo 64% (0.5%); leukopenia ERLEADA</w:t>
      </w:r>
      <w:r w:rsidRPr="00E62851">
        <w:rPr>
          <w:rFonts w:ascii="Arial" w:hAnsi="Arial" w:cs="Arial"/>
          <w:sz w:val="22"/>
          <w:szCs w:val="22"/>
          <w:vertAlign w:val="superscript"/>
        </w:rPr>
        <w:t>®</w:t>
      </w:r>
      <w:r w:rsidRPr="00E62851">
        <w:rPr>
          <w:rFonts w:ascii="Arial" w:hAnsi="Arial" w:cs="Arial"/>
          <w:sz w:val="22"/>
          <w:szCs w:val="22"/>
        </w:rPr>
        <w:t xml:space="preserve"> 47% (0.3%), placebo 29% (0%); lymphopenia ERLEADA</w:t>
      </w:r>
      <w:r w:rsidRPr="00E62851">
        <w:rPr>
          <w:rFonts w:ascii="Arial" w:hAnsi="Arial" w:cs="Arial"/>
          <w:sz w:val="22"/>
          <w:szCs w:val="22"/>
          <w:vertAlign w:val="superscript"/>
        </w:rPr>
        <w:t>®</w:t>
      </w:r>
      <w:r w:rsidRPr="00E62851">
        <w:rPr>
          <w:rFonts w:ascii="Arial" w:hAnsi="Arial" w:cs="Arial"/>
          <w:sz w:val="22"/>
          <w:szCs w:val="22"/>
        </w:rPr>
        <w:t xml:space="preserve"> 41% (1.8%), placebo 21% (1.6%)</w:t>
      </w:r>
    </w:p>
    <w:p w14:paraId="2E2FD5B8" w14:textId="77777777" w:rsidR="008A250E" w:rsidRPr="00E62851" w:rsidRDefault="008A250E" w:rsidP="008A250E">
      <w:pPr>
        <w:numPr>
          <w:ilvl w:val="0"/>
          <w:numId w:val="9"/>
        </w:numPr>
        <w:tabs>
          <w:tab w:val="clear" w:pos="720"/>
          <w:tab w:val="num" w:pos="360"/>
        </w:tabs>
        <w:ind w:left="360"/>
        <w:rPr>
          <w:rFonts w:ascii="Arial" w:hAnsi="Arial" w:cs="Arial"/>
          <w:sz w:val="22"/>
          <w:szCs w:val="22"/>
        </w:rPr>
      </w:pPr>
      <w:r w:rsidRPr="00E62851">
        <w:rPr>
          <w:rStyle w:val="Strong"/>
          <w:rFonts w:ascii="Arial" w:eastAsiaTheme="majorEastAsia" w:hAnsi="Arial" w:cs="Arial"/>
          <w:sz w:val="22"/>
          <w:szCs w:val="22"/>
        </w:rPr>
        <w:t>Chemistry</w:t>
      </w:r>
      <w:r w:rsidRPr="00E62851">
        <w:rPr>
          <w:rFonts w:ascii="Arial" w:hAnsi="Arial" w:cs="Arial"/>
          <w:sz w:val="22"/>
          <w:szCs w:val="22"/>
        </w:rPr>
        <w:t xml:space="preserve"> </w:t>
      </w:r>
      <w:r w:rsidRPr="00154703">
        <w:rPr>
          <w:rFonts w:ascii="Arial" w:hAnsi="Arial" w:cs="Arial"/>
          <w:b/>
          <w:bCs/>
          <w:sz w:val="22"/>
          <w:szCs w:val="22"/>
        </w:rPr>
        <w:t>—</w:t>
      </w:r>
      <w:r w:rsidRPr="00E62851">
        <w:rPr>
          <w:rFonts w:ascii="Arial" w:hAnsi="Arial" w:cs="Arial"/>
          <w:sz w:val="22"/>
          <w:szCs w:val="22"/>
        </w:rPr>
        <w:t xml:space="preserve"> In the TITAN study: hypertriglyceridemia ERLEADA</w:t>
      </w:r>
      <w:r w:rsidRPr="00E62851">
        <w:rPr>
          <w:rFonts w:ascii="Arial" w:hAnsi="Arial" w:cs="Arial"/>
          <w:sz w:val="22"/>
          <w:szCs w:val="22"/>
          <w:vertAlign w:val="superscript"/>
        </w:rPr>
        <w:t>®</w:t>
      </w:r>
      <w:r w:rsidRPr="00E62851">
        <w:rPr>
          <w:rFonts w:ascii="Arial" w:hAnsi="Arial" w:cs="Arial"/>
          <w:sz w:val="22"/>
          <w:szCs w:val="22"/>
        </w:rPr>
        <w:t xml:space="preserve"> 17% (2.5%), placebo 12% (2.3%). In the SPARTAN study: hypercholesterolemia ERLEADA</w:t>
      </w:r>
      <w:r w:rsidRPr="00E62851">
        <w:rPr>
          <w:rFonts w:ascii="Arial" w:hAnsi="Arial" w:cs="Arial"/>
          <w:sz w:val="22"/>
          <w:szCs w:val="22"/>
          <w:vertAlign w:val="superscript"/>
        </w:rPr>
        <w:t>®</w:t>
      </w:r>
      <w:r w:rsidRPr="00E62851">
        <w:rPr>
          <w:rFonts w:ascii="Arial" w:hAnsi="Arial" w:cs="Arial"/>
          <w:sz w:val="22"/>
          <w:szCs w:val="22"/>
        </w:rPr>
        <w:t xml:space="preserve"> 76% (0.1%), placebo 46% (0%); hyperglycemia ERLEADA</w:t>
      </w:r>
      <w:r w:rsidRPr="00E62851">
        <w:rPr>
          <w:rFonts w:ascii="Arial" w:hAnsi="Arial" w:cs="Arial"/>
          <w:sz w:val="22"/>
          <w:szCs w:val="22"/>
          <w:vertAlign w:val="superscript"/>
        </w:rPr>
        <w:t>®</w:t>
      </w:r>
      <w:r w:rsidRPr="00E62851">
        <w:rPr>
          <w:rFonts w:ascii="Arial" w:hAnsi="Arial" w:cs="Arial"/>
          <w:sz w:val="22"/>
          <w:szCs w:val="22"/>
        </w:rPr>
        <w:t xml:space="preserve"> 70% (2%), placebo 59% (1.0%); </w:t>
      </w:r>
      <w:r w:rsidRPr="00E62851">
        <w:rPr>
          <w:rFonts w:ascii="Arial" w:hAnsi="Arial" w:cs="Arial"/>
          <w:sz w:val="22"/>
          <w:szCs w:val="22"/>
        </w:rPr>
        <w:lastRenderedPageBreak/>
        <w:t>hypertriglyceridemia ERLEADA</w:t>
      </w:r>
      <w:r w:rsidRPr="00E62851">
        <w:rPr>
          <w:rFonts w:ascii="Arial" w:hAnsi="Arial" w:cs="Arial"/>
          <w:sz w:val="22"/>
          <w:szCs w:val="22"/>
          <w:vertAlign w:val="superscript"/>
        </w:rPr>
        <w:t>®</w:t>
      </w:r>
      <w:r w:rsidRPr="00E62851">
        <w:rPr>
          <w:rFonts w:ascii="Arial" w:hAnsi="Arial" w:cs="Arial"/>
          <w:sz w:val="22"/>
          <w:szCs w:val="22"/>
        </w:rPr>
        <w:t xml:space="preserve"> 67% (1.6%), placebo 49% (0.8%); hyperkalemia ERLEADA</w:t>
      </w:r>
      <w:r w:rsidRPr="00E62851">
        <w:rPr>
          <w:rFonts w:ascii="Arial" w:hAnsi="Arial" w:cs="Arial"/>
          <w:sz w:val="22"/>
          <w:szCs w:val="22"/>
          <w:vertAlign w:val="superscript"/>
        </w:rPr>
        <w:t>®</w:t>
      </w:r>
      <w:r w:rsidRPr="00E62851">
        <w:rPr>
          <w:rFonts w:ascii="Arial" w:hAnsi="Arial" w:cs="Arial"/>
          <w:sz w:val="22"/>
          <w:szCs w:val="22"/>
        </w:rPr>
        <w:t xml:space="preserve"> 32% (1.9%), placebo 22% (0.5%)</w:t>
      </w:r>
    </w:p>
    <w:p w14:paraId="14093543" w14:textId="77777777" w:rsidR="008A250E" w:rsidRPr="00E62851" w:rsidRDefault="008A250E" w:rsidP="008A250E">
      <w:pPr>
        <w:pStyle w:val="rashin2rando"/>
        <w:spacing w:before="0" w:beforeAutospacing="0" w:after="0" w:afterAutospacing="0"/>
        <w:rPr>
          <w:rStyle w:val="Strong"/>
          <w:rFonts w:ascii="Arial" w:eastAsiaTheme="majorEastAsia" w:hAnsi="Arial" w:cs="Arial"/>
          <w:sz w:val="22"/>
          <w:szCs w:val="22"/>
        </w:rPr>
      </w:pPr>
    </w:p>
    <w:p w14:paraId="7C26B70D" w14:textId="1C376422" w:rsidR="008A250E" w:rsidRPr="00E62851" w:rsidRDefault="008A250E" w:rsidP="008A250E">
      <w:pPr>
        <w:pStyle w:val="rashin2rando"/>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Rash —</w:t>
      </w:r>
      <w:r w:rsidRPr="00E62851">
        <w:rPr>
          <w:rFonts w:ascii="Arial" w:hAnsi="Arial" w:cs="Arial"/>
          <w:sz w:val="22"/>
          <w:szCs w:val="22"/>
        </w:rPr>
        <w:t xml:space="preserve"> In 2 randomized studies (SPARTAN and TITAN), rash was most commonly described as macular or maculopapular. Adverse reactions of rash were 26% with ERLEADA</w:t>
      </w:r>
      <w:r w:rsidRPr="00E62851">
        <w:rPr>
          <w:rFonts w:ascii="Arial" w:hAnsi="Arial" w:cs="Arial"/>
          <w:sz w:val="22"/>
          <w:szCs w:val="22"/>
          <w:vertAlign w:val="superscript"/>
        </w:rPr>
        <w:t>®</w:t>
      </w:r>
      <w:r w:rsidRPr="00E62851">
        <w:rPr>
          <w:rFonts w:ascii="Arial" w:hAnsi="Arial" w:cs="Arial"/>
          <w:sz w:val="22"/>
          <w:szCs w:val="22"/>
        </w:rPr>
        <w:t xml:space="preserve"> vs 8% with placebo. Grade 3 rashes (defined as covering &gt;30% body surface area [BSA]) were reported with ERLEADA</w:t>
      </w:r>
      <w:r w:rsidRPr="00E62851">
        <w:rPr>
          <w:rFonts w:ascii="Arial" w:hAnsi="Arial" w:cs="Arial"/>
          <w:sz w:val="22"/>
          <w:szCs w:val="22"/>
          <w:vertAlign w:val="superscript"/>
        </w:rPr>
        <w:t>®</w:t>
      </w:r>
      <w:r w:rsidRPr="00E62851">
        <w:rPr>
          <w:rFonts w:ascii="Arial" w:hAnsi="Arial" w:cs="Arial"/>
          <w:sz w:val="22"/>
          <w:szCs w:val="22"/>
        </w:rPr>
        <w:t xml:space="preserve"> treatment (6%) vs placebo (0.5%).</w:t>
      </w:r>
    </w:p>
    <w:p w14:paraId="63545B0E" w14:textId="77777777" w:rsidR="008A250E" w:rsidRPr="00E62851" w:rsidRDefault="008A250E" w:rsidP="008A250E">
      <w:pPr>
        <w:pStyle w:val="theonsetofra"/>
        <w:spacing w:before="0" w:beforeAutospacing="0" w:after="0" w:afterAutospacing="0"/>
        <w:rPr>
          <w:rFonts w:ascii="Arial" w:hAnsi="Arial" w:cs="Arial"/>
          <w:sz w:val="22"/>
          <w:szCs w:val="22"/>
        </w:rPr>
      </w:pPr>
    </w:p>
    <w:p w14:paraId="74496B4D" w14:textId="2A2AD8AA" w:rsidR="008A250E" w:rsidRPr="00E62851" w:rsidRDefault="008A250E" w:rsidP="008A250E">
      <w:pPr>
        <w:pStyle w:val="theonsetofra"/>
        <w:spacing w:before="0" w:beforeAutospacing="0" w:after="0" w:afterAutospacing="0"/>
        <w:rPr>
          <w:rFonts w:ascii="Arial" w:hAnsi="Arial" w:cs="Arial"/>
          <w:sz w:val="22"/>
          <w:szCs w:val="22"/>
        </w:rPr>
      </w:pPr>
      <w:r w:rsidRPr="00E62851">
        <w:rPr>
          <w:rFonts w:ascii="Arial" w:hAnsi="Arial" w:cs="Arial"/>
          <w:sz w:val="22"/>
          <w:szCs w:val="22"/>
        </w:rPr>
        <w:t xml:space="preserve">The onset of rash occurred at a median of 83 days. Rash resolved in 78% of patients within a median of 78 days from onset of rash. Rash was commonly managed with oral antihistamines </w:t>
      </w:r>
      <w:r w:rsidR="00124499">
        <w:rPr>
          <w:rFonts w:ascii="Arial" w:hAnsi="Arial" w:cs="Arial"/>
          <w:sz w:val="22"/>
          <w:szCs w:val="22"/>
        </w:rPr>
        <w:t xml:space="preserve">and </w:t>
      </w:r>
      <w:r w:rsidRPr="00E62851">
        <w:rPr>
          <w:rFonts w:ascii="Arial" w:hAnsi="Arial" w:cs="Arial"/>
          <w:sz w:val="22"/>
          <w:szCs w:val="22"/>
        </w:rPr>
        <w:t>topical corticosteroids, and 19% of patients received systemic corticosteroids. Dose reduction or dose interruption occurred in 14% and 28% of patients, respectively. Of the patients who had dose interruption, 59% experienced recurrence of rash upon reintroduction of ERLEADA</w:t>
      </w:r>
      <w:r w:rsidRPr="00E62851">
        <w:rPr>
          <w:rFonts w:ascii="Arial" w:hAnsi="Arial" w:cs="Arial"/>
          <w:sz w:val="22"/>
          <w:szCs w:val="22"/>
          <w:vertAlign w:val="superscript"/>
        </w:rPr>
        <w:t>®</w:t>
      </w:r>
      <w:r w:rsidRPr="00E62851">
        <w:rPr>
          <w:rFonts w:ascii="Arial" w:hAnsi="Arial" w:cs="Arial"/>
          <w:sz w:val="22"/>
          <w:szCs w:val="22"/>
        </w:rPr>
        <w:t>.</w:t>
      </w:r>
    </w:p>
    <w:p w14:paraId="76C52CEC" w14:textId="77777777" w:rsidR="008A250E" w:rsidRPr="00E62851" w:rsidRDefault="008A250E" w:rsidP="008A250E">
      <w:pPr>
        <w:pStyle w:val="hypothyroidi"/>
        <w:spacing w:before="0" w:beforeAutospacing="0" w:after="0" w:afterAutospacing="0"/>
        <w:rPr>
          <w:rStyle w:val="Strong"/>
          <w:rFonts w:ascii="Arial" w:eastAsiaTheme="majorEastAsia" w:hAnsi="Arial" w:cs="Arial"/>
          <w:sz w:val="22"/>
          <w:szCs w:val="22"/>
        </w:rPr>
      </w:pPr>
    </w:p>
    <w:p w14:paraId="3FA6534C" w14:textId="570F087B" w:rsidR="008A250E" w:rsidRPr="00E62851" w:rsidRDefault="008A250E" w:rsidP="008A250E">
      <w:pPr>
        <w:pStyle w:val="hypothyroidi"/>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 xml:space="preserve">Hypothyroidism — </w:t>
      </w:r>
      <w:r w:rsidRPr="00E62851">
        <w:rPr>
          <w:rFonts w:ascii="Arial" w:hAnsi="Arial" w:cs="Arial"/>
          <w:sz w:val="22"/>
          <w:szCs w:val="22"/>
        </w:rPr>
        <w:t>In 2 randomized studies (SPARTAN and TITAN), hypothyroidism</w:t>
      </w:r>
      <w:r w:rsidRPr="00E62851">
        <w:rPr>
          <w:rStyle w:val="Strong"/>
          <w:rFonts w:ascii="Arial" w:eastAsiaTheme="majorEastAsia" w:hAnsi="Arial" w:cs="Arial"/>
          <w:sz w:val="22"/>
          <w:szCs w:val="22"/>
        </w:rPr>
        <w:t xml:space="preserve"> </w:t>
      </w:r>
      <w:r w:rsidRPr="00E62851">
        <w:rPr>
          <w:rFonts w:ascii="Arial" w:hAnsi="Arial" w:cs="Arial"/>
          <w:sz w:val="22"/>
          <w:szCs w:val="22"/>
        </w:rPr>
        <w:t>was reported for 8%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1.5% of patients treated with placebo based on assessments of thyroid-stimulating hormone (TSH) every 4 months. Elevated TSH occurred in 25% of patients treated with ERLEADA</w:t>
      </w:r>
      <w:r w:rsidRPr="00E62851">
        <w:rPr>
          <w:rFonts w:ascii="Arial" w:hAnsi="Arial" w:cs="Arial"/>
          <w:sz w:val="22"/>
          <w:szCs w:val="22"/>
          <w:vertAlign w:val="superscript"/>
        </w:rPr>
        <w:t>®</w:t>
      </w:r>
      <w:r w:rsidRPr="00E62851">
        <w:rPr>
          <w:rFonts w:ascii="Arial" w:hAnsi="Arial" w:cs="Arial"/>
          <w:sz w:val="22"/>
          <w:szCs w:val="22"/>
        </w:rPr>
        <w:t xml:space="preserve"> and 7% of patients treated with placebo. The median onset was at the first scheduled assessment. There were no Grade 3 or 4 adverse reactions. Thyroid replacement therapy, when clinically indicated, should be initiated or dose adjusted.</w:t>
      </w:r>
    </w:p>
    <w:p w14:paraId="267E0A8A" w14:textId="77777777" w:rsidR="008A250E" w:rsidRPr="00E62851" w:rsidRDefault="008A250E" w:rsidP="008A250E">
      <w:pPr>
        <w:pStyle w:val="druginteract"/>
        <w:spacing w:before="0" w:beforeAutospacing="0" w:after="0" w:afterAutospacing="0"/>
        <w:rPr>
          <w:rStyle w:val="Strong"/>
          <w:rFonts w:ascii="Arial" w:eastAsiaTheme="majorEastAsia" w:hAnsi="Arial" w:cs="Arial"/>
          <w:sz w:val="22"/>
          <w:szCs w:val="22"/>
        </w:rPr>
      </w:pPr>
    </w:p>
    <w:p w14:paraId="6AD65ADB" w14:textId="11AFF606" w:rsidR="008A250E" w:rsidRPr="00E62851" w:rsidRDefault="008A250E" w:rsidP="008A250E">
      <w:pPr>
        <w:pStyle w:val="druginteract"/>
        <w:spacing w:before="0" w:beforeAutospacing="0" w:after="0" w:afterAutospacing="0"/>
        <w:rPr>
          <w:rStyle w:val="Strong"/>
          <w:rFonts w:ascii="Arial" w:eastAsiaTheme="majorEastAsia" w:hAnsi="Arial" w:cs="Arial"/>
          <w:sz w:val="22"/>
          <w:szCs w:val="22"/>
        </w:rPr>
      </w:pPr>
      <w:r w:rsidRPr="00E62851">
        <w:rPr>
          <w:rStyle w:val="Strong"/>
          <w:rFonts w:ascii="Arial" w:eastAsiaTheme="majorEastAsia" w:hAnsi="Arial" w:cs="Arial"/>
          <w:sz w:val="22"/>
          <w:szCs w:val="22"/>
        </w:rPr>
        <w:t>DRUG INTERACTIONS</w:t>
      </w:r>
    </w:p>
    <w:p w14:paraId="23AEDA00" w14:textId="77777777" w:rsidR="008A250E" w:rsidRPr="00E62851" w:rsidRDefault="008A250E" w:rsidP="008A250E">
      <w:pPr>
        <w:pStyle w:val="druginteract"/>
        <w:spacing w:before="0" w:beforeAutospacing="0" w:after="0" w:afterAutospacing="0"/>
        <w:rPr>
          <w:rFonts w:ascii="Arial" w:hAnsi="Arial" w:cs="Arial"/>
          <w:sz w:val="22"/>
          <w:szCs w:val="22"/>
        </w:rPr>
      </w:pPr>
    </w:p>
    <w:p w14:paraId="3C687201" w14:textId="77777777" w:rsidR="008A250E" w:rsidRPr="00E62851" w:rsidRDefault="008A250E" w:rsidP="008A250E">
      <w:pPr>
        <w:pStyle w:val="effectofothe"/>
        <w:spacing w:before="0" w:beforeAutospacing="0" w:after="0" w:afterAutospacing="0"/>
        <w:rPr>
          <w:rFonts w:ascii="Arial" w:hAnsi="Arial" w:cs="Arial"/>
          <w:sz w:val="22"/>
          <w:szCs w:val="22"/>
        </w:rPr>
      </w:pPr>
      <w:r w:rsidRPr="00E62851">
        <w:rPr>
          <w:rStyle w:val="Strong"/>
          <w:rFonts w:ascii="Arial" w:eastAsiaTheme="majorEastAsia" w:hAnsi="Arial" w:cs="Arial"/>
          <w:sz w:val="22"/>
          <w:szCs w:val="22"/>
        </w:rPr>
        <w:t>Effect of Other Drugs on ERLEADA</w:t>
      </w:r>
      <w:r w:rsidRPr="00D34930">
        <w:rPr>
          <w:rStyle w:val="Strong"/>
          <w:rFonts w:ascii="Arial" w:eastAsiaTheme="majorEastAsia" w:hAnsi="Arial" w:cs="Arial"/>
          <w:sz w:val="22"/>
          <w:szCs w:val="22"/>
          <w:vertAlign w:val="superscript"/>
        </w:rPr>
        <w:t>®</w:t>
      </w:r>
      <w:r w:rsidRPr="00E62851">
        <w:rPr>
          <w:rStyle w:val="Strong"/>
          <w:rFonts w:ascii="Arial" w:eastAsiaTheme="majorEastAsia" w:hAnsi="Arial" w:cs="Arial"/>
          <w:sz w:val="22"/>
          <w:szCs w:val="22"/>
        </w:rPr>
        <w:t xml:space="preserve"> —</w:t>
      </w:r>
      <w:r w:rsidRPr="00E62851">
        <w:rPr>
          <w:rFonts w:ascii="Arial" w:hAnsi="Arial" w:cs="Arial"/>
          <w:sz w:val="22"/>
          <w:szCs w:val="22"/>
        </w:rPr>
        <w:t xml:space="preserve"> Co-administration of a strong CYP2C8 or CYP3A4 inhibitor is predicted to increase the steady-state exposure of the active moieties. No initial dose adjustment is necessary; however, reduce the ERLEADA</w:t>
      </w:r>
      <w:r w:rsidRPr="00E62851">
        <w:rPr>
          <w:rFonts w:ascii="Arial" w:hAnsi="Arial" w:cs="Arial"/>
          <w:sz w:val="22"/>
          <w:szCs w:val="22"/>
          <w:vertAlign w:val="superscript"/>
        </w:rPr>
        <w:t>®</w:t>
      </w:r>
      <w:r w:rsidRPr="00E62851">
        <w:rPr>
          <w:rFonts w:ascii="Arial" w:hAnsi="Arial" w:cs="Arial"/>
          <w:sz w:val="22"/>
          <w:szCs w:val="22"/>
        </w:rPr>
        <w:t xml:space="preserve"> dose based on tolerability </w:t>
      </w:r>
      <w:r w:rsidRPr="00E62851">
        <w:rPr>
          <w:rStyle w:val="Emphasis"/>
          <w:rFonts w:ascii="Arial" w:hAnsi="Arial" w:cs="Arial"/>
          <w:sz w:val="22"/>
          <w:szCs w:val="22"/>
        </w:rPr>
        <w:t>[see Dosage and Administration (2.2)].</w:t>
      </w:r>
    </w:p>
    <w:p w14:paraId="34C69BB8" w14:textId="77777777" w:rsidR="008A250E" w:rsidRPr="00E62851" w:rsidRDefault="008A250E" w:rsidP="008A250E">
      <w:pPr>
        <w:pStyle w:val="effectoferle"/>
        <w:spacing w:before="0" w:beforeAutospacing="0" w:after="0" w:afterAutospacing="0"/>
        <w:rPr>
          <w:rStyle w:val="Strong"/>
          <w:rFonts w:ascii="Arial" w:eastAsiaTheme="majorEastAsia" w:hAnsi="Arial" w:cs="Arial"/>
          <w:sz w:val="22"/>
          <w:szCs w:val="22"/>
        </w:rPr>
      </w:pPr>
    </w:p>
    <w:p w14:paraId="0DEA602A" w14:textId="15CEACC4" w:rsidR="008A250E" w:rsidRDefault="008A250E" w:rsidP="008A250E">
      <w:pPr>
        <w:pStyle w:val="effectoferle"/>
        <w:spacing w:before="0" w:beforeAutospacing="0" w:after="0" w:afterAutospacing="0"/>
        <w:rPr>
          <w:rStyle w:val="Strong"/>
          <w:rFonts w:ascii="Arial" w:eastAsiaTheme="majorEastAsia" w:hAnsi="Arial" w:cs="Arial"/>
          <w:sz w:val="22"/>
          <w:szCs w:val="22"/>
        </w:rPr>
      </w:pPr>
      <w:r w:rsidRPr="00E62851">
        <w:rPr>
          <w:rStyle w:val="Strong"/>
          <w:rFonts w:ascii="Arial" w:eastAsiaTheme="majorEastAsia" w:hAnsi="Arial" w:cs="Arial"/>
          <w:sz w:val="22"/>
          <w:szCs w:val="22"/>
        </w:rPr>
        <w:t>Effect of ERLEADA</w:t>
      </w:r>
      <w:r w:rsidRPr="00E62851">
        <w:rPr>
          <w:rStyle w:val="Strong"/>
          <w:rFonts w:ascii="Arial" w:eastAsiaTheme="majorEastAsia" w:hAnsi="Arial" w:cs="Arial"/>
          <w:sz w:val="22"/>
          <w:szCs w:val="22"/>
          <w:vertAlign w:val="superscript"/>
        </w:rPr>
        <w:t>®</w:t>
      </w:r>
      <w:r w:rsidRPr="00E62851">
        <w:rPr>
          <w:rStyle w:val="Strong"/>
          <w:rFonts w:ascii="Arial" w:eastAsiaTheme="majorEastAsia" w:hAnsi="Arial" w:cs="Arial"/>
          <w:sz w:val="22"/>
          <w:szCs w:val="22"/>
        </w:rPr>
        <w:t xml:space="preserve"> on Other Drugs </w:t>
      </w:r>
    </w:p>
    <w:p w14:paraId="6ECE05D9" w14:textId="77777777" w:rsidR="003E4503" w:rsidRPr="00E62851" w:rsidRDefault="003E4503" w:rsidP="008A250E">
      <w:pPr>
        <w:pStyle w:val="effectoferle"/>
        <w:spacing w:before="0" w:beforeAutospacing="0" w:after="0" w:afterAutospacing="0"/>
        <w:rPr>
          <w:rFonts w:ascii="Arial" w:hAnsi="Arial" w:cs="Arial"/>
          <w:sz w:val="22"/>
          <w:szCs w:val="22"/>
        </w:rPr>
      </w:pPr>
    </w:p>
    <w:p w14:paraId="7377EFE4" w14:textId="77777777" w:rsidR="008A250E" w:rsidRPr="00E62851" w:rsidRDefault="008A250E" w:rsidP="008A250E">
      <w:pPr>
        <w:pStyle w:val="cyp3a4cyp2c9"/>
        <w:spacing w:before="0" w:beforeAutospacing="0" w:after="0" w:afterAutospacing="0"/>
        <w:rPr>
          <w:rFonts w:ascii="Arial" w:hAnsi="Arial" w:cs="Arial"/>
          <w:sz w:val="22"/>
          <w:szCs w:val="22"/>
        </w:rPr>
      </w:pPr>
      <w:r w:rsidRPr="00E62851">
        <w:rPr>
          <w:rFonts w:ascii="Arial" w:hAnsi="Arial" w:cs="Arial"/>
          <w:sz w:val="22"/>
          <w:szCs w:val="22"/>
        </w:rPr>
        <w:t>CYP3A4, CYP2C9, CYP2C19, and UGT Substrates — ERLEADA</w:t>
      </w:r>
      <w:r w:rsidRPr="00E62851">
        <w:rPr>
          <w:rFonts w:ascii="Arial" w:hAnsi="Arial" w:cs="Arial"/>
          <w:sz w:val="22"/>
          <w:szCs w:val="22"/>
          <w:vertAlign w:val="superscript"/>
        </w:rPr>
        <w:t>®</w:t>
      </w:r>
      <w:r w:rsidRPr="00E62851">
        <w:rPr>
          <w:rFonts w:ascii="Arial" w:hAnsi="Arial" w:cs="Arial"/>
          <w:sz w:val="22"/>
          <w:szCs w:val="22"/>
        </w:rPr>
        <w:t xml:space="preserve"> is a strong inducer of CYP3A4 and CYP2C19, and a weak inducer of CYP2C9 in humans. Concomitant use of ERLEADA</w:t>
      </w:r>
      <w:r w:rsidRPr="00E62851">
        <w:rPr>
          <w:rFonts w:ascii="Arial" w:hAnsi="Arial" w:cs="Arial"/>
          <w:sz w:val="22"/>
          <w:szCs w:val="22"/>
          <w:vertAlign w:val="superscript"/>
        </w:rPr>
        <w:t>®</w:t>
      </w:r>
      <w:r w:rsidRPr="00E62851">
        <w:rPr>
          <w:rFonts w:ascii="Arial" w:hAnsi="Arial" w:cs="Arial"/>
          <w:sz w:val="22"/>
          <w:szCs w:val="22"/>
        </w:rPr>
        <w:t xml:space="preserve"> with medications that are primarily metabolized by CYP3A4, CYP2C19, or CYP2C9 can result in lower exposure to these medications. Substitution for these medications is recommended when possible or evaluate for loss of activity if medication is continued. Concomitant administration of ERLEADA</w:t>
      </w:r>
      <w:r w:rsidRPr="00E62851">
        <w:rPr>
          <w:rFonts w:ascii="Arial" w:hAnsi="Arial" w:cs="Arial"/>
          <w:sz w:val="22"/>
          <w:szCs w:val="22"/>
          <w:vertAlign w:val="superscript"/>
        </w:rPr>
        <w:t>®</w:t>
      </w:r>
      <w:r w:rsidRPr="00E62851">
        <w:rPr>
          <w:rFonts w:ascii="Arial" w:hAnsi="Arial" w:cs="Arial"/>
          <w:sz w:val="22"/>
          <w:szCs w:val="22"/>
        </w:rPr>
        <w:t xml:space="preserve"> with medications that are substrates of UDP-glucuronosyl transferase (UGT) can result in decreased exposure. Use caution if substrates of UGT must be co-administered with ERLEADA</w:t>
      </w:r>
      <w:r w:rsidRPr="00E62851">
        <w:rPr>
          <w:rFonts w:ascii="Arial" w:hAnsi="Arial" w:cs="Arial"/>
          <w:sz w:val="22"/>
          <w:szCs w:val="22"/>
          <w:vertAlign w:val="superscript"/>
        </w:rPr>
        <w:t>®</w:t>
      </w:r>
      <w:r w:rsidRPr="00E62851">
        <w:rPr>
          <w:rFonts w:ascii="Arial" w:hAnsi="Arial" w:cs="Arial"/>
          <w:sz w:val="22"/>
          <w:szCs w:val="22"/>
        </w:rPr>
        <w:t xml:space="preserve"> and evaluate for loss of activity.</w:t>
      </w:r>
    </w:p>
    <w:p w14:paraId="6CC99BA8" w14:textId="77777777" w:rsidR="00724867" w:rsidRPr="00E62851" w:rsidRDefault="00724867" w:rsidP="00894479">
      <w:pPr>
        <w:pStyle w:val="pgpbcrporoat"/>
        <w:spacing w:before="0" w:beforeAutospacing="0" w:after="0" w:afterAutospacing="0"/>
        <w:rPr>
          <w:rFonts w:ascii="Arial" w:hAnsi="Arial" w:cs="Arial"/>
          <w:sz w:val="22"/>
          <w:szCs w:val="22"/>
        </w:rPr>
      </w:pPr>
    </w:p>
    <w:p w14:paraId="4416E5C7" w14:textId="33520654" w:rsidR="00E31A2C" w:rsidRDefault="008A250E" w:rsidP="00894479">
      <w:pPr>
        <w:pStyle w:val="pgpbcrporoat"/>
        <w:spacing w:before="0" w:beforeAutospacing="0" w:after="0" w:afterAutospacing="0"/>
        <w:rPr>
          <w:rFonts w:ascii="Arial" w:hAnsi="Arial" w:cs="Arial"/>
          <w:sz w:val="22"/>
          <w:szCs w:val="22"/>
        </w:rPr>
      </w:pPr>
      <w:r w:rsidRPr="00E62851">
        <w:rPr>
          <w:rFonts w:ascii="Arial" w:hAnsi="Arial" w:cs="Arial"/>
          <w:sz w:val="22"/>
          <w:szCs w:val="22"/>
        </w:rPr>
        <w:t>P-gp, BCRP, or OATP1B1 Substrates</w:t>
      </w:r>
      <w:r w:rsidRPr="00E62851">
        <w:rPr>
          <w:rStyle w:val="Strong"/>
          <w:rFonts w:ascii="Arial" w:eastAsiaTheme="majorEastAsia" w:hAnsi="Arial" w:cs="Arial"/>
          <w:sz w:val="22"/>
          <w:szCs w:val="22"/>
        </w:rPr>
        <w:t xml:space="preserve"> </w:t>
      </w:r>
      <w:r w:rsidRPr="00E62851">
        <w:rPr>
          <w:rFonts w:ascii="Arial" w:hAnsi="Arial" w:cs="Arial"/>
          <w:sz w:val="22"/>
          <w:szCs w:val="22"/>
        </w:rPr>
        <w:t>— Apalutamide is a weak inducer of P-glycoprotein (P-gp), breast cancer resistance protein (BCRP), and organic anion transporting polypeptide 1B1 (OATP1B1) clinically. Concomitant use of ERLEADA</w:t>
      </w:r>
      <w:r w:rsidRPr="00E62851">
        <w:rPr>
          <w:rFonts w:ascii="Arial" w:hAnsi="Arial" w:cs="Arial"/>
          <w:sz w:val="22"/>
          <w:szCs w:val="22"/>
          <w:vertAlign w:val="superscript"/>
        </w:rPr>
        <w:t>®</w:t>
      </w:r>
      <w:r w:rsidRPr="00E62851">
        <w:rPr>
          <w:rFonts w:ascii="Arial" w:hAnsi="Arial" w:cs="Arial"/>
          <w:sz w:val="22"/>
          <w:szCs w:val="22"/>
        </w:rPr>
        <w:t xml:space="preserve"> with medications that are substrates of P-gp, BCRP, or OATP1B1 can result in lower exposure of these medications. Use caution if substrates of P-gp, BCRP, or OATP1B1 must be co-administered with ERLEADA</w:t>
      </w:r>
      <w:r w:rsidRPr="00E62851">
        <w:rPr>
          <w:rFonts w:ascii="Arial" w:hAnsi="Arial" w:cs="Arial"/>
          <w:sz w:val="22"/>
          <w:szCs w:val="22"/>
          <w:vertAlign w:val="superscript"/>
        </w:rPr>
        <w:t>®</w:t>
      </w:r>
      <w:r w:rsidRPr="00E62851">
        <w:rPr>
          <w:rFonts w:ascii="Arial" w:hAnsi="Arial" w:cs="Arial"/>
          <w:sz w:val="22"/>
          <w:szCs w:val="22"/>
        </w:rPr>
        <w:t xml:space="preserve"> and evaluate for loss of activity if medication is continued.</w:t>
      </w:r>
    </w:p>
    <w:p w14:paraId="2B4E15EC" w14:textId="77777777" w:rsidR="00E24734" w:rsidRDefault="00E24734" w:rsidP="00894479">
      <w:pPr>
        <w:pStyle w:val="pgpbcrporoat"/>
        <w:spacing w:before="0" w:beforeAutospacing="0" w:after="0" w:afterAutospacing="0"/>
        <w:rPr>
          <w:rFonts w:ascii="Arial" w:hAnsi="Arial" w:cs="Arial"/>
          <w:sz w:val="22"/>
          <w:szCs w:val="22"/>
        </w:rPr>
      </w:pPr>
    </w:p>
    <w:p w14:paraId="709B3F5F" w14:textId="26340A76" w:rsidR="00E24734" w:rsidRPr="00E24734" w:rsidRDefault="00E24734" w:rsidP="00894479">
      <w:pPr>
        <w:pStyle w:val="pgpbcrporoat"/>
        <w:spacing w:before="0" w:beforeAutospacing="0" w:after="0" w:afterAutospacing="0"/>
        <w:rPr>
          <w:rStyle w:val="Strong"/>
          <w:rFonts w:ascii="Arial" w:hAnsi="Arial" w:cs="Arial"/>
          <w:b w:val="0"/>
          <w:bCs w:val="0"/>
          <w:sz w:val="22"/>
          <w:szCs w:val="22"/>
        </w:rPr>
      </w:pPr>
      <w:r w:rsidRPr="00E24734">
        <w:rPr>
          <w:rFonts w:ascii="Arial" w:hAnsi="Arial" w:cs="Arial"/>
          <w:b/>
          <w:bCs/>
          <w:sz w:val="22"/>
          <w:szCs w:val="22"/>
        </w:rPr>
        <w:t xml:space="preserve">Please see full </w:t>
      </w:r>
      <w:hyperlink r:id="rId14" w:history="1">
        <w:r w:rsidRPr="007D5403">
          <w:rPr>
            <w:rStyle w:val="Hyperlink"/>
            <w:rFonts w:ascii="Arial" w:hAnsi="Arial" w:cs="Arial"/>
            <w:b/>
            <w:bCs/>
            <w:sz w:val="22"/>
            <w:szCs w:val="22"/>
          </w:rPr>
          <w:t>Prescribing Information</w:t>
        </w:r>
      </w:hyperlink>
      <w:r w:rsidRPr="00E24734">
        <w:rPr>
          <w:rFonts w:ascii="Arial" w:hAnsi="Arial" w:cs="Arial"/>
          <w:b/>
          <w:bCs/>
          <w:sz w:val="22"/>
          <w:szCs w:val="22"/>
        </w:rPr>
        <w:t xml:space="preserve"> for ERLEADA</w:t>
      </w:r>
      <w:r w:rsidRPr="00E24734">
        <w:rPr>
          <w:rFonts w:ascii="Arial" w:hAnsi="Arial" w:cs="Arial"/>
          <w:b/>
          <w:bCs/>
          <w:sz w:val="22"/>
          <w:szCs w:val="22"/>
          <w:vertAlign w:val="superscript"/>
        </w:rPr>
        <w:t>®</w:t>
      </w:r>
      <w:r w:rsidRPr="00E24734">
        <w:rPr>
          <w:rFonts w:ascii="Arial" w:hAnsi="Arial" w:cs="Arial"/>
          <w:b/>
          <w:bCs/>
          <w:sz w:val="22"/>
          <w:szCs w:val="22"/>
        </w:rPr>
        <w:t>.</w:t>
      </w:r>
    </w:p>
    <w:p w14:paraId="26B396BE" w14:textId="77777777" w:rsidR="00E31A2C" w:rsidRPr="00E62851" w:rsidRDefault="00E31A2C" w:rsidP="008A250E">
      <w:pPr>
        <w:pStyle w:val="pleaseseethe"/>
        <w:spacing w:before="0" w:beforeAutospacing="0" w:after="0" w:afterAutospacing="0"/>
        <w:rPr>
          <w:rStyle w:val="Strong"/>
          <w:rFonts w:ascii="Arial" w:eastAsiaTheme="majorEastAsia" w:hAnsi="Arial" w:cs="Arial"/>
          <w:sz w:val="22"/>
          <w:szCs w:val="22"/>
        </w:rPr>
      </w:pPr>
    </w:p>
    <w:p w14:paraId="343FBE84" w14:textId="0D4ABE8C" w:rsidR="00CE7953" w:rsidRDefault="00E24734">
      <w:pPr>
        <w:rPr>
          <w:rFonts w:ascii="Arial" w:hAnsi="Arial" w:cs="Arial"/>
          <w:sz w:val="22"/>
          <w:szCs w:val="22"/>
        </w:rPr>
      </w:pPr>
      <w:r w:rsidRPr="00E24734">
        <w:rPr>
          <w:rFonts w:ascii="Arial" w:hAnsi="Arial" w:cs="Arial"/>
          <w:sz w:val="22"/>
          <w:szCs w:val="22"/>
        </w:rPr>
        <w:t xml:space="preserve">cp-50507v7 </w:t>
      </w:r>
      <w:r w:rsidR="00CE7953">
        <w:rPr>
          <w:rFonts w:ascii="Arial" w:hAnsi="Arial" w:cs="Arial"/>
          <w:sz w:val="22"/>
          <w:szCs w:val="22"/>
        </w:rPr>
        <w:br w:type="page"/>
      </w:r>
    </w:p>
    <w:p w14:paraId="26389B83" w14:textId="0531D996" w:rsidR="00E84172" w:rsidRPr="00497636" w:rsidRDefault="00E84172" w:rsidP="00180451">
      <w:pPr>
        <w:autoSpaceDE w:val="0"/>
        <w:autoSpaceDN w:val="0"/>
        <w:adjustRightInd w:val="0"/>
        <w:rPr>
          <w:rFonts w:ascii="Arial" w:hAnsi="Arial" w:cs="Arial"/>
          <w:color w:val="FF0000"/>
          <w:sz w:val="22"/>
          <w:szCs w:val="22"/>
        </w:rPr>
      </w:pPr>
      <w:r w:rsidRPr="00132D81">
        <w:rPr>
          <w:rFonts w:ascii="Arial" w:hAnsi="Arial" w:cs="Arial"/>
          <w:color w:val="FF0000"/>
          <w:sz w:val="22"/>
          <w:szCs w:val="22"/>
        </w:rPr>
        <w:lastRenderedPageBreak/>
        <w:t xml:space="preserve">[The </w:t>
      </w:r>
      <w:r w:rsidRPr="00497636">
        <w:rPr>
          <w:rFonts w:ascii="Arial" w:hAnsi="Arial" w:cs="Arial"/>
          <w:color w:val="FF0000"/>
          <w:sz w:val="22"/>
          <w:szCs w:val="22"/>
        </w:rPr>
        <w:t>following references are for content associated with clinical data and guidelines for ERLEADA</w:t>
      </w:r>
      <w:r w:rsidRPr="00497636">
        <w:rPr>
          <w:rFonts w:ascii="Arial" w:hAnsi="Arial" w:cs="Arial"/>
          <w:color w:val="FF0000"/>
          <w:sz w:val="22"/>
          <w:szCs w:val="22"/>
          <w:vertAlign w:val="superscript"/>
        </w:rPr>
        <w:t>®</w:t>
      </w:r>
      <w:r w:rsidRPr="00497636">
        <w:rPr>
          <w:rFonts w:ascii="Arial" w:hAnsi="Arial" w:cs="Arial"/>
          <w:color w:val="FF0000"/>
          <w:sz w:val="22"/>
          <w:szCs w:val="22"/>
        </w:rPr>
        <w:t xml:space="preserve"> prescribed for patients with mC</w:t>
      </w:r>
      <w:r w:rsidR="003E4503" w:rsidRPr="00497636">
        <w:rPr>
          <w:rFonts w:ascii="Arial" w:hAnsi="Arial" w:cs="Arial"/>
          <w:color w:val="FF0000"/>
          <w:sz w:val="22"/>
          <w:szCs w:val="22"/>
        </w:rPr>
        <w:t>S</w:t>
      </w:r>
      <w:r w:rsidRPr="00497636">
        <w:rPr>
          <w:rFonts w:ascii="Arial" w:hAnsi="Arial" w:cs="Arial"/>
          <w:color w:val="FF0000"/>
          <w:sz w:val="22"/>
          <w:szCs w:val="22"/>
        </w:rPr>
        <w:t xml:space="preserve">PC] </w:t>
      </w:r>
    </w:p>
    <w:p w14:paraId="45EEC5BA" w14:textId="77777777" w:rsidR="00307A05" w:rsidRPr="00497636" w:rsidRDefault="00307A05" w:rsidP="00307A05">
      <w:pPr>
        <w:rPr>
          <w:rFonts w:ascii="Arial" w:hAnsi="Arial" w:cs="Arial"/>
          <w:sz w:val="22"/>
          <w:szCs w:val="22"/>
        </w:rPr>
      </w:pPr>
      <w:r w:rsidRPr="00497636">
        <w:rPr>
          <w:rFonts w:ascii="Arial" w:hAnsi="Arial" w:cs="Arial"/>
          <w:b/>
          <w:bCs/>
          <w:sz w:val="22"/>
          <w:szCs w:val="22"/>
        </w:rPr>
        <w:t>References</w:t>
      </w:r>
      <w:r w:rsidRPr="00497636">
        <w:rPr>
          <w:rFonts w:ascii="Arial" w:hAnsi="Arial" w:cs="Arial"/>
          <w:sz w:val="22"/>
          <w:szCs w:val="22"/>
        </w:rPr>
        <w:t xml:space="preserve">: </w:t>
      </w:r>
      <w:r w:rsidRPr="00497636">
        <w:rPr>
          <w:rFonts w:ascii="Arial" w:hAnsi="Arial" w:cs="Arial"/>
          <w:b/>
          <w:bCs/>
          <w:sz w:val="22"/>
          <w:szCs w:val="22"/>
        </w:rPr>
        <w:t>1.</w:t>
      </w:r>
      <w:r w:rsidRPr="00497636">
        <w:rPr>
          <w:rFonts w:ascii="Arial" w:hAnsi="Arial" w:cs="Arial"/>
          <w:sz w:val="22"/>
          <w:szCs w:val="22"/>
        </w:rPr>
        <w:t xml:space="preserve"> Referenced with permission from the NCCN Clinical Practice Guidelines in Oncology (NCCN Guidelines</w:t>
      </w:r>
      <w:r w:rsidRPr="00497636">
        <w:rPr>
          <w:rFonts w:ascii="Arial" w:hAnsi="Arial" w:cs="Arial"/>
          <w:sz w:val="22"/>
          <w:szCs w:val="22"/>
          <w:vertAlign w:val="superscript"/>
        </w:rPr>
        <w:t>®</w:t>
      </w:r>
      <w:r w:rsidRPr="00497636">
        <w:rPr>
          <w:rFonts w:ascii="Arial" w:hAnsi="Arial" w:cs="Arial"/>
          <w:sz w:val="22"/>
          <w:szCs w:val="22"/>
        </w:rPr>
        <w:t xml:space="preserve">) for Prostate Cancer V.4.2024. National Comprehensive Cancer Network, Inc. 2024. All rights reserved. Accessed October 9, 2024. To view the most recent and complete version of the guideline, go to NCCN.org. NCCN makes no warranties of any kind whatsoever regarding their content, use or application and disclaims any responsibility for their application or use in any way. </w:t>
      </w:r>
      <w:r w:rsidRPr="00497636">
        <w:rPr>
          <w:rFonts w:ascii="Arial" w:hAnsi="Arial" w:cs="Arial"/>
          <w:b/>
          <w:bCs/>
          <w:sz w:val="22"/>
          <w:szCs w:val="22"/>
        </w:rPr>
        <w:t>2.</w:t>
      </w:r>
      <w:r w:rsidRPr="00497636">
        <w:rPr>
          <w:rFonts w:ascii="Arial" w:hAnsi="Arial" w:cs="Arial"/>
          <w:sz w:val="22"/>
          <w:szCs w:val="22"/>
        </w:rPr>
        <w:t xml:space="preserve"> Lowrance W, Dreicer R, Jarrard DF, et al. Updates to advanced prostate cancer: AUA/SUO guideline (2023). </w:t>
      </w:r>
      <w:r w:rsidRPr="00497636">
        <w:rPr>
          <w:rFonts w:ascii="Arial" w:hAnsi="Arial" w:cs="Arial"/>
          <w:i/>
          <w:iCs/>
          <w:sz w:val="22"/>
          <w:szCs w:val="22"/>
        </w:rPr>
        <w:t>J Urol.</w:t>
      </w:r>
      <w:r w:rsidRPr="00497636">
        <w:rPr>
          <w:rFonts w:ascii="Arial" w:hAnsi="Arial" w:cs="Arial"/>
          <w:sz w:val="22"/>
          <w:szCs w:val="22"/>
        </w:rPr>
        <w:t xml:space="preserve"> 2023;209(6):1082-1090; Unabridged version available at</w:t>
      </w:r>
      <w:r w:rsidRPr="00497636">
        <w:rPr>
          <w:rFonts w:ascii="Arial" w:eastAsiaTheme="majorEastAsia" w:hAnsi="Arial" w:cs="Arial"/>
          <w:sz w:val="22"/>
          <w:szCs w:val="22"/>
        </w:rPr>
        <w:t> https://www.auanet.org/guidelines-and-quality/guidelines/advanced-prostate-cancer</w:t>
      </w:r>
      <w:r w:rsidRPr="00497636">
        <w:rPr>
          <w:rFonts w:ascii="Arial" w:hAnsi="Arial" w:cs="Arial"/>
          <w:sz w:val="22"/>
          <w:szCs w:val="22"/>
        </w:rPr>
        <w:t xml:space="preserve"> </w:t>
      </w:r>
      <w:r w:rsidRPr="00497636">
        <w:rPr>
          <w:rFonts w:ascii="Arial" w:hAnsi="Arial" w:cs="Arial"/>
          <w:b/>
          <w:bCs/>
          <w:sz w:val="22"/>
          <w:szCs w:val="22"/>
        </w:rPr>
        <w:t>3.</w:t>
      </w:r>
      <w:r w:rsidRPr="00497636">
        <w:rPr>
          <w:rFonts w:ascii="Arial" w:hAnsi="Arial" w:cs="Arial"/>
          <w:sz w:val="22"/>
          <w:szCs w:val="22"/>
        </w:rPr>
        <w:t xml:space="preserve"> ERLEADA</w:t>
      </w:r>
      <w:r w:rsidRPr="00497636">
        <w:rPr>
          <w:rFonts w:ascii="Arial" w:hAnsi="Arial" w:cs="Arial"/>
          <w:sz w:val="22"/>
          <w:szCs w:val="22"/>
          <w:vertAlign w:val="superscript"/>
        </w:rPr>
        <w:t>®</w:t>
      </w:r>
      <w:r w:rsidRPr="00497636">
        <w:rPr>
          <w:rFonts w:ascii="Arial" w:hAnsi="Arial" w:cs="Arial"/>
          <w:sz w:val="22"/>
          <w:szCs w:val="22"/>
        </w:rPr>
        <w:t xml:space="preserve"> [Prescribing Information]. Horsham, PA: Janssen Biotech, Inc. </w:t>
      </w:r>
      <w:r w:rsidRPr="00497636">
        <w:rPr>
          <w:rFonts w:ascii="Arial" w:hAnsi="Arial" w:cs="Arial"/>
          <w:b/>
          <w:bCs/>
          <w:sz w:val="22"/>
          <w:szCs w:val="22"/>
        </w:rPr>
        <w:t>4.</w:t>
      </w:r>
      <w:r w:rsidRPr="00497636">
        <w:rPr>
          <w:rFonts w:ascii="Arial" w:hAnsi="Arial" w:cs="Arial"/>
          <w:sz w:val="22"/>
          <w:szCs w:val="22"/>
        </w:rPr>
        <w:t xml:space="preserve"> Chi KN, Chowdhury S, Bjartell A, et al. Apalutamide in patients with metastatic castration-sensitive prostate cancer: final survival analysis of the randomized, double-blind, phase III TITAN study. </w:t>
      </w:r>
      <w:r w:rsidRPr="00497636">
        <w:rPr>
          <w:rFonts w:ascii="Arial" w:hAnsi="Arial" w:cs="Arial"/>
          <w:i/>
          <w:iCs/>
          <w:sz w:val="22"/>
          <w:szCs w:val="22"/>
        </w:rPr>
        <w:t>J Clin Oncol</w:t>
      </w:r>
      <w:r w:rsidRPr="00497636">
        <w:rPr>
          <w:rFonts w:ascii="Arial" w:hAnsi="Arial" w:cs="Arial"/>
          <w:sz w:val="22"/>
          <w:szCs w:val="22"/>
        </w:rPr>
        <w:t xml:space="preserve">. 2021;39(20):2294-2303. </w:t>
      </w:r>
      <w:r w:rsidRPr="00497636">
        <w:rPr>
          <w:rFonts w:ascii="Arial" w:hAnsi="Arial" w:cs="Arial"/>
          <w:b/>
          <w:bCs/>
          <w:sz w:val="22"/>
          <w:szCs w:val="22"/>
        </w:rPr>
        <w:t>5.</w:t>
      </w:r>
      <w:r w:rsidRPr="00497636">
        <w:rPr>
          <w:rFonts w:ascii="Arial" w:hAnsi="Arial" w:cs="Arial"/>
          <w:sz w:val="22"/>
          <w:szCs w:val="22"/>
        </w:rPr>
        <w:t xml:space="preserve"> Chowdhury S, Bjartell A, Merseburger AS, et al. P0845: Apalutamide for metastatic castration-sensitive prostate cancer: Outcomes in high-volume and low-volume disease from the TITAN final analysis. Presented at: European Association of Urology; July 8-12, 2021; Milan, Italy. </w:t>
      </w:r>
      <w:r w:rsidRPr="00497636">
        <w:rPr>
          <w:rFonts w:ascii="Arial" w:hAnsi="Arial" w:cs="Arial"/>
          <w:b/>
          <w:bCs/>
          <w:sz w:val="22"/>
          <w:szCs w:val="22"/>
        </w:rPr>
        <w:t>6.</w:t>
      </w:r>
      <w:r w:rsidRPr="00497636">
        <w:rPr>
          <w:rFonts w:ascii="Arial" w:hAnsi="Arial" w:cs="Arial"/>
          <w:sz w:val="22"/>
          <w:szCs w:val="22"/>
        </w:rPr>
        <w:t xml:space="preserve"> Bilen MA, Lowentritt B, Khilfeh I, et al. Real-world head-to-head analysis of overall survival in patients with metastatic castration-sensitive prostate cancer initiated on apalutamide versus enzalutamide in the United States. Poster presented at: European Congress of Oncology</w:t>
      </w:r>
      <w:r w:rsidRPr="00497636">
        <w:rPr>
          <w:rFonts w:ascii="Arial" w:hAnsi="Arial" w:cs="Arial"/>
          <w:i/>
          <w:iCs/>
          <w:sz w:val="22"/>
          <w:szCs w:val="22"/>
        </w:rPr>
        <w:t xml:space="preserve"> </w:t>
      </w:r>
      <w:r w:rsidRPr="00497636">
        <w:rPr>
          <w:rFonts w:ascii="Arial" w:hAnsi="Arial" w:cs="Arial"/>
          <w:sz w:val="22"/>
          <w:szCs w:val="22"/>
        </w:rPr>
        <w:t xml:space="preserve">Pharmacy; October 2-4, 2024; Lisbon, Portugal. </w:t>
      </w:r>
      <w:r w:rsidRPr="00497636">
        <w:rPr>
          <w:rFonts w:ascii="Arial" w:hAnsi="Arial" w:cs="Arial"/>
          <w:b/>
          <w:bCs/>
          <w:sz w:val="22"/>
          <w:szCs w:val="22"/>
        </w:rPr>
        <w:t>7.</w:t>
      </w:r>
      <w:r w:rsidRPr="00497636">
        <w:rPr>
          <w:rFonts w:ascii="Arial" w:hAnsi="Arial" w:cs="Arial"/>
          <w:sz w:val="22"/>
          <w:szCs w:val="22"/>
        </w:rPr>
        <w:t xml:space="preserve"> Lowentritt BH, Bilen MA, Khilfeh I, et al. Overall survival in patients with metastatic castration-sensitive prostate cancer treated with apalutamide versus abiraterone acetate—a head-to-head analysis of real-world patients in the United States. Poster presented at: European Congress of Oncology Pharmacy; October 2-4, 2024; Lisbon, Portugal. </w:t>
      </w:r>
    </w:p>
    <w:p w14:paraId="11BCA870" w14:textId="2583011E" w:rsidR="00A33F31" w:rsidRPr="00497636" w:rsidRDefault="00A33F31" w:rsidP="00A33F31">
      <w:pPr>
        <w:rPr>
          <w:rFonts w:ascii="Arial" w:hAnsi="Arial" w:cs="Arial"/>
          <w:sz w:val="22"/>
          <w:szCs w:val="22"/>
        </w:rPr>
      </w:pPr>
    </w:p>
    <w:p w14:paraId="068F55A6" w14:textId="782FC004" w:rsidR="00180451" w:rsidRPr="00497636" w:rsidRDefault="00180451" w:rsidP="00141142">
      <w:pPr>
        <w:rPr>
          <w:rFonts w:ascii="Arial" w:hAnsi="Arial" w:cs="Arial"/>
          <w:sz w:val="22"/>
          <w:szCs w:val="22"/>
        </w:rPr>
      </w:pPr>
    </w:p>
    <w:p w14:paraId="6B165378" w14:textId="1B9AF348" w:rsidR="00180451" w:rsidRPr="00497636" w:rsidRDefault="00180451" w:rsidP="00A33F31">
      <w:pPr>
        <w:autoSpaceDE w:val="0"/>
        <w:autoSpaceDN w:val="0"/>
        <w:adjustRightInd w:val="0"/>
        <w:rPr>
          <w:rFonts w:ascii="Arial" w:hAnsi="Arial" w:cs="Arial"/>
          <w:color w:val="FF0000"/>
          <w:sz w:val="22"/>
          <w:szCs w:val="22"/>
        </w:rPr>
      </w:pPr>
      <w:r w:rsidRPr="00497636">
        <w:rPr>
          <w:rFonts w:ascii="Arial" w:hAnsi="Arial" w:cs="Arial"/>
          <w:color w:val="FF0000"/>
          <w:sz w:val="22"/>
          <w:szCs w:val="22"/>
        </w:rPr>
        <w:t>[The following references are for content associated with clinical data and guidelines for ERLEADA</w:t>
      </w:r>
      <w:r w:rsidRPr="00497636">
        <w:rPr>
          <w:rFonts w:ascii="Arial" w:hAnsi="Arial" w:cs="Arial"/>
          <w:color w:val="FF0000"/>
          <w:sz w:val="22"/>
          <w:szCs w:val="22"/>
          <w:vertAlign w:val="superscript"/>
        </w:rPr>
        <w:t>®</w:t>
      </w:r>
      <w:r w:rsidRPr="00497636">
        <w:rPr>
          <w:rFonts w:ascii="Arial" w:hAnsi="Arial" w:cs="Arial"/>
          <w:color w:val="FF0000"/>
          <w:sz w:val="22"/>
          <w:szCs w:val="22"/>
        </w:rPr>
        <w:t xml:space="preserve"> prescribed for patients with nmCRPC] </w:t>
      </w:r>
    </w:p>
    <w:p w14:paraId="4E26B742" w14:textId="07E1E0D7" w:rsidR="000436C3" w:rsidRPr="00497636" w:rsidRDefault="00A33F31" w:rsidP="000436C3">
      <w:pPr>
        <w:rPr>
          <w:rFonts w:ascii="Arial" w:hAnsi="Arial" w:cs="Arial"/>
          <w:sz w:val="22"/>
          <w:szCs w:val="22"/>
        </w:rPr>
      </w:pPr>
      <w:r w:rsidRPr="00497636">
        <w:rPr>
          <w:rFonts w:ascii="Arial" w:hAnsi="Arial" w:cs="Arial"/>
          <w:b/>
          <w:bCs/>
          <w:sz w:val="22"/>
          <w:szCs w:val="22"/>
        </w:rPr>
        <w:t>References</w:t>
      </w:r>
      <w:r w:rsidRPr="00497636">
        <w:rPr>
          <w:rFonts w:ascii="Arial" w:hAnsi="Arial" w:cs="Arial"/>
          <w:sz w:val="22"/>
          <w:szCs w:val="22"/>
        </w:rPr>
        <w:t xml:space="preserve">: </w:t>
      </w:r>
      <w:r w:rsidRPr="00497636">
        <w:rPr>
          <w:rFonts w:ascii="Arial" w:hAnsi="Arial" w:cs="Arial"/>
          <w:b/>
          <w:bCs/>
          <w:sz w:val="22"/>
          <w:szCs w:val="22"/>
        </w:rPr>
        <w:t>1.</w:t>
      </w:r>
      <w:r w:rsidRPr="00497636">
        <w:rPr>
          <w:rFonts w:ascii="Arial" w:hAnsi="Arial" w:cs="Arial"/>
          <w:sz w:val="22"/>
          <w:szCs w:val="22"/>
        </w:rPr>
        <w:t xml:space="preserve"> Referenced with permission from the NCCN Clinical Practice Guidelines in Oncology (NCCN Guidelines</w:t>
      </w:r>
      <w:r w:rsidRPr="00497636">
        <w:rPr>
          <w:rFonts w:ascii="Arial" w:hAnsi="Arial" w:cs="Arial"/>
          <w:sz w:val="22"/>
          <w:szCs w:val="22"/>
          <w:vertAlign w:val="superscript"/>
        </w:rPr>
        <w:t>®</w:t>
      </w:r>
      <w:r w:rsidRPr="00497636">
        <w:rPr>
          <w:rFonts w:ascii="Arial" w:hAnsi="Arial" w:cs="Arial"/>
          <w:sz w:val="22"/>
          <w:szCs w:val="22"/>
        </w:rPr>
        <w:t xml:space="preserve">) for Prostate Cancer V.4.2024. National Comprehensive Cancer Network, Inc. 2024. All rights reserved. Accessed </w:t>
      </w:r>
      <w:r w:rsidR="00206118" w:rsidRPr="00497636">
        <w:rPr>
          <w:rFonts w:ascii="Arial" w:hAnsi="Arial" w:cs="Arial"/>
          <w:sz w:val="22"/>
          <w:szCs w:val="22"/>
        </w:rPr>
        <w:t>October</w:t>
      </w:r>
      <w:r w:rsidRPr="00497636">
        <w:rPr>
          <w:rFonts w:ascii="Arial" w:hAnsi="Arial" w:cs="Arial"/>
          <w:sz w:val="22"/>
          <w:szCs w:val="22"/>
        </w:rPr>
        <w:t xml:space="preserve"> </w:t>
      </w:r>
      <w:r w:rsidR="00206118" w:rsidRPr="00497636">
        <w:rPr>
          <w:rFonts w:ascii="Arial" w:hAnsi="Arial" w:cs="Arial"/>
          <w:sz w:val="22"/>
          <w:szCs w:val="22"/>
        </w:rPr>
        <w:t>9</w:t>
      </w:r>
      <w:r w:rsidRPr="00497636">
        <w:rPr>
          <w:rFonts w:ascii="Arial" w:hAnsi="Arial" w:cs="Arial"/>
          <w:sz w:val="22"/>
          <w:szCs w:val="22"/>
        </w:rPr>
        <w:t xml:space="preserve">, 2024. To view the most recent and complete version of the guideline, go to NCCN.org. NCCN makes no warranties of any kind whatsoever regarding their content, use or application and disclaims any responsibility for their application or use in any way. </w:t>
      </w:r>
      <w:r w:rsidRPr="00497636">
        <w:rPr>
          <w:rFonts w:ascii="Arial" w:hAnsi="Arial" w:cs="Arial"/>
          <w:b/>
          <w:bCs/>
          <w:sz w:val="22"/>
          <w:szCs w:val="22"/>
        </w:rPr>
        <w:t>2.</w:t>
      </w:r>
      <w:r w:rsidRPr="00497636">
        <w:rPr>
          <w:rFonts w:ascii="Arial" w:hAnsi="Arial" w:cs="Arial"/>
          <w:sz w:val="22"/>
          <w:szCs w:val="22"/>
        </w:rPr>
        <w:t xml:space="preserve"> Lowrance W, Dreicer R, Jarrard DF, et al. Updates to </w:t>
      </w:r>
      <w:r w:rsidR="003E4503" w:rsidRPr="00497636">
        <w:rPr>
          <w:rFonts w:ascii="Arial" w:hAnsi="Arial" w:cs="Arial"/>
          <w:sz w:val="22"/>
          <w:szCs w:val="22"/>
        </w:rPr>
        <w:t>a</w:t>
      </w:r>
      <w:r w:rsidRPr="00497636">
        <w:rPr>
          <w:rFonts w:ascii="Arial" w:hAnsi="Arial" w:cs="Arial"/>
          <w:sz w:val="22"/>
          <w:szCs w:val="22"/>
        </w:rPr>
        <w:t xml:space="preserve">dvanced </w:t>
      </w:r>
      <w:r w:rsidR="003E4503" w:rsidRPr="00497636">
        <w:rPr>
          <w:rFonts w:ascii="Arial" w:hAnsi="Arial" w:cs="Arial"/>
          <w:sz w:val="22"/>
          <w:szCs w:val="22"/>
        </w:rPr>
        <w:t>p</w:t>
      </w:r>
      <w:r w:rsidRPr="00497636">
        <w:rPr>
          <w:rFonts w:ascii="Arial" w:hAnsi="Arial" w:cs="Arial"/>
          <w:sz w:val="22"/>
          <w:szCs w:val="22"/>
        </w:rPr>
        <w:t xml:space="preserve">rostate </w:t>
      </w:r>
      <w:r w:rsidR="003E4503" w:rsidRPr="00497636">
        <w:rPr>
          <w:rFonts w:ascii="Arial" w:hAnsi="Arial" w:cs="Arial"/>
          <w:sz w:val="22"/>
          <w:szCs w:val="22"/>
        </w:rPr>
        <w:t>c</w:t>
      </w:r>
      <w:r w:rsidRPr="00497636">
        <w:rPr>
          <w:rFonts w:ascii="Arial" w:hAnsi="Arial" w:cs="Arial"/>
          <w:sz w:val="22"/>
          <w:szCs w:val="22"/>
        </w:rPr>
        <w:t xml:space="preserve">ancer: AUA/SUO </w:t>
      </w:r>
      <w:r w:rsidR="003E4503" w:rsidRPr="00497636">
        <w:rPr>
          <w:rFonts w:ascii="Arial" w:hAnsi="Arial" w:cs="Arial"/>
          <w:sz w:val="22"/>
          <w:szCs w:val="22"/>
        </w:rPr>
        <w:t>g</w:t>
      </w:r>
      <w:r w:rsidRPr="00497636">
        <w:rPr>
          <w:rFonts w:ascii="Arial" w:hAnsi="Arial" w:cs="Arial"/>
          <w:sz w:val="22"/>
          <w:szCs w:val="22"/>
        </w:rPr>
        <w:t xml:space="preserve">uideline (2023). </w:t>
      </w:r>
      <w:r w:rsidRPr="00497636">
        <w:rPr>
          <w:rFonts w:ascii="Arial" w:hAnsi="Arial" w:cs="Arial"/>
          <w:i/>
          <w:iCs/>
          <w:sz w:val="22"/>
          <w:szCs w:val="22"/>
        </w:rPr>
        <w:t>J Urol.</w:t>
      </w:r>
      <w:r w:rsidRPr="00497636">
        <w:rPr>
          <w:rFonts w:ascii="Arial" w:hAnsi="Arial" w:cs="Arial"/>
          <w:sz w:val="22"/>
          <w:szCs w:val="22"/>
        </w:rPr>
        <w:t xml:space="preserve"> 2023;209(6):1082-1090; Unabridged version available at</w:t>
      </w:r>
      <w:r w:rsidRPr="00497636">
        <w:rPr>
          <w:rFonts w:ascii="Arial" w:eastAsiaTheme="majorEastAsia" w:hAnsi="Arial" w:cs="Arial"/>
          <w:sz w:val="22"/>
          <w:szCs w:val="22"/>
        </w:rPr>
        <w:t> </w:t>
      </w:r>
      <w:r w:rsidR="00B45A55" w:rsidRPr="00154703">
        <w:rPr>
          <w:rFonts w:ascii="Arial" w:eastAsiaTheme="majorEastAsia" w:hAnsi="Arial" w:cs="Arial"/>
          <w:sz w:val="22"/>
          <w:szCs w:val="22"/>
        </w:rPr>
        <w:t>https://www.auanet.org/guidelines-and-quality/guidelines/advanced-prostate-cancer</w:t>
      </w:r>
      <w:r w:rsidRPr="00497636">
        <w:rPr>
          <w:rFonts w:ascii="Arial" w:hAnsi="Arial" w:cs="Arial"/>
          <w:sz w:val="22"/>
          <w:szCs w:val="22"/>
        </w:rPr>
        <w:t xml:space="preserve"> </w:t>
      </w:r>
      <w:r w:rsidRPr="00497636">
        <w:rPr>
          <w:rFonts w:ascii="Arial" w:hAnsi="Arial" w:cs="Arial"/>
          <w:b/>
          <w:bCs/>
          <w:sz w:val="22"/>
          <w:szCs w:val="22"/>
        </w:rPr>
        <w:t>3.</w:t>
      </w:r>
      <w:r w:rsidRPr="00497636">
        <w:rPr>
          <w:rFonts w:ascii="Arial" w:hAnsi="Arial" w:cs="Arial"/>
          <w:sz w:val="22"/>
          <w:szCs w:val="22"/>
        </w:rPr>
        <w:t xml:space="preserve"> ERLEADA</w:t>
      </w:r>
      <w:r w:rsidRPr="00497636">
        <w:rPr>
          <w:rFonts w:ascii="Arial" w:hAnsi="Arial" w:cs="Arial"/>
          <w:sz w:val="22"/>
          <w:szCs w:val="22"/>
          <w:vertAlign w:val="superscript"/>
        </w:rPr>
        <w:t>®</w:t>
      </w:r>
      <w:r w:rsidRPr="00497636">
        <w:rPr>
          <w:rFonts w:ascii="Arial" w:hAnsi="Arial" w:cs="Arial"/>
          <w:sz w:val="22"/>
          <w:szCs w:val="22"/>
        </w:rPr>
        <w:t xml:space="preserve"> [Prescribing Information]. Horsham, PA: Janssen Biotech, Inc. </w:t>
      </w:r>
      <w:r w:rsidRPr="00497636">
        <w:rPr>
          <w:rFonts w:ascii="Arial" w:hAnsi="Arial" w:cs="Arial"/>
          <w:b/>
          <w:bCs/>
          <w:sz w:val="22"/>
          <w:szCs w:val="22"/>
        </w:rPr>
        <w:t>4.</w:t>
      </w:r>
      <w:r w:rsidRPr="00497636">
        <w:rPr>
          <w:rFonts w:ascii="Arial" w:hAnsi="Arial" w:cs="Arial"/>
          <w:sz w:val="22"/>
          <w:szCs w:val="22"/>
        </w:rPr>
        <w:t xml:space="preserve"> Smith MR, Saad F, Chowdhury S, et al. Apalutamide treatment and metastasis-free survival in prostate cancer. </w:t>
      </w:r>
      <w:r w:rsidRPr="00497636">
        <w:rPr>
          <w:rFonts w:ascii="Arial" w:hAnsi="Arial" w:cs="Arial"/>
          <w:i/>
          <w:iCs/>
          <w:sz w:val="22"/>
          <w:szCs w:val="22"/>
        </w:rPr>
        <w:t>N Engl J Med</w:t>
      </w:r>
      <w:r w:rsidRPr="00497636">
        <w:rPr>
          <w:rFonts w:ascii="Arial" w:hAnsi="Arial" w:cs="Arial"/>
          <w:sz w:val="22"/>
          <w:szCs w:val="22"/>
        </w:rPr>
        <w:t>. 2018;378(15):1408-1418.</w:t>
      </w:r>
    </w:p>
    <w:p w14:paraId="5F6929BC" w14:textId="3E515058" w:rsidR="00A952AA" w:rsidRPr="00497636" w:rsidRDefault="00A952AA" w:rsidP="008A250E">
      <w:pPr>
        <w:rPr>
          <w:rFonts w:ascii="Arial" w:hAnsi="Arial" w:cs="Arial"/>
          <w:sz w:val="22"/>
          <w:szCs w:val="22"/>
        </w:rPr>
      </w:pPr>
    </w:p>
    <w:p w14:paraId="6E2F7AF9" w14:textId="24F3F6C1" w:rsidR="007053F6" w:rsidRPr="00497636" w:rsidRDefault="00EA7130" w:rsidP="006C1860">
      <w:pPr>
        <w:pStyle w:val="BodyText"/>
        <w:kinsoku w:val="0"/>
        <w:overflowPunct w:val="0"/>
        <w:spacing w:before="186"/>
        <w:ind w:left="0" w:right="412"/>
        <w:rPr>
          <w:color w:val="231F20"/>
          <w:spacing w:val="-2"/>
          <w:w w:val="105"/>
          <w:sz w:val="22"/>
          <w:szCs w:val="22"/>
        </w:rPr>
      </w:pPr>
      <w:r w:rsidRPr="00497636">
        <w:rPr>
          <w:noProof/>
          <w:sz w:val="22"/>
          <w:szCs w:val="22"/>
        </w:rPr>
        <w:drawing>
          <wp:anchor distT="0" distB="0" distL="114300" distR="114300" simplePos="0" relativeHeight="251658240" behindDoc="0" locked="0" layoutInCell="1" allowOverlap="1" wp14:anchorId="7B6ABEBA" wp14:editId="6C1004CB">
            <wp:simplePos x="0" y="0"/>
            <wp:positionH relativeFrom="column">
              <wp:posOffset>-114300</wp:posOffset>
            </wp:positionH>
            <wp:positionV relativeFrom="paragraph">
              <wp:posOffset>119380</wp:posOffset>
            </wp:positionV>
            <wp:extent cx="2291080" cy="434340"/>
            <wp:effectExtent l="0" t="0" r="0" b="0"/>
            <wp:wrapThrough wrapText="bothSides">
              <wp:wrapPolygon edited="0">
                <wp:start x="1616" y="3789"/>
                <wp:lineTo x="898" y="11368"/>
                <wp:lineTo x="898" y="17053"/>
                <wp:lineTo x="20654" y="17053"/>
                <wp:lineTo x="21013" y="8526"/>
                <wp:lineTo x="15086" y="3789"/>
                <wp:lineTo x="1616" y="3789"/>
              </wp:wrapPolygon>
            </wp:wrapThrough>
            <wp:docPr id="1029917156" name="Picture 1" descr="Janssen Immu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sen Immunolog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1080" cy="434340"/>
                    </a:xfrm>
                    <a:prstGeom prst="rect">
                      <a:avLst/>
                    </a:prstGeom>
                    <a:noFill/>
                    <a:ln>
                      <a:noFill/>
                    </a:ln>
                  </pic:spPr>
                </pic:pic>
              </a:graphicData>
            </a:graphic>
          </wp:anchor>
        </w:drawing>
      </w:r>
      <w:r w:rsidR="006C1860" w:rsidRPr="00497636">
        <w:rPr>
          <w:sz w:val="22"/>
          <w:szCs w:val="22"/>
        </w:rPr>
        <w:fldChar w:fldCharType="begin"/>
      </w:r>
      <w:r w:rsidR="006C1860" w:rsidRPr="00497636">
        <w:rPr>
          <w:sz w:val="22"/>
          <w:szCs w:val="22"/>
        </w:rPr>
        <w:instrText xml:space="preserve"> INCLUDEPICTURE "https://www.erleadahcp.com/_next/static/media/JJ_Logo_SingleLine_Red_RGB.63c97aaa.png" \* MERGEFORMATINET </w:instrText>
      </w:r>
      <w:r w:rsidR="006C1860" w:rsidRPr="00497636">
        <w:rPr>
          <w:sz w:val="22"/>
          <w:szCs w:val="22"/>
        </w:rPr>
        <w:fldChar w:fldCharType="separate"/>
      </w:r>
      <w:r w:rsidR="006C1860" w:rsidRPr="00497636">
        <w:rPr>
          <w:sz w:val="22"/>
          <w:szCs w:val="22"/>
        </w:rPr>
        <w:fldChar w:fldCharType="end"/>
      </w:r>
    </w:p>
    <w:p w14:paraId="003C4F32" w14:textId="77777777" w:rsidR="00EA7130" w:rsidRDefault="00EA7130" w:rsidP="00A33F31">
      <w:pPr>
        <w:pStyle w:val="NormalWeb"/>
        <w:rPr>
          <w:rFonts w:ascii="Arial" w:hAnsi="Arial" w:cs="Arial"/>
          <w:color w:val="000000" w:themeColor="text1"/>
          <w:sz w:val="22"/>
          <w:szCs w:val="22"/>
        </w:rPr>
      </w:pPr>
    </w:p>
    <w:p w14:paraId="08D7F714" w14:textId="24E4FFF6" w:rsidR="007053F6" w:rsidRPr="00171814" w:rsidRDefault="007053F6" w:rsidP="00A33F31">
      <w:pPr>
        <w:pStyle w:val="NormalWeb"/>
        <w:rPr>
          <w:rFonts w:ascii="Arial" w:hAnsi="Arial" w:cs="Arial"/>
          <w:color w:val="000000" w:themeColor="text1"/>
          <w:sz w:val="22"/>
          <w:szCs w:val="22"/>
        </w:rPr>
      </w:pPr>
      <w:r w:rsidRPr="00171814">
        <w:rPr>
          <w:rFonts w:ascii="Arial" w:hAnsi="Arial" w:cs="Arial"/>
          <w:color w:val="000000" w:themeColor="text1"/>
          <w:sz w:val="22"/>
          <w:szCs w:val="22"/>
        </w:rPr>
        <w:t xml:space="preserve">© Janssen Biotech, Inc. 2024 </w:t>
      </w:r>
      <w:r w:rsidR="00171814" w:rsidRPr="00171814">
        <w:rPr>
          <w:rFonts w:ascii="Arial" w:hAnsi="Arial" w:cs="Arial"/>
          <w:color w:val="000000" w:themeColor="text1"/>
          <w:sz w:val="22"/>
          <w:szCs w:val="22"/>
        </w:rPr>
        <w:t>11</w:t>
      </w:r>
      <w:r w:rsidRPr="00171814">
        <w:rPr>
          <w:rFonts w:ascii="Arial" w:hAnsi="Arial" w:cs="Arial"/>
          <w:color w:val="000000" w:themeColor="text1"/>
          <w:sz w:val="22"/>
          <w:szCs w:val="22"/>
        </w:rPr>
        <w:t>/24 cp-</w:t>
      </w:r>
      <w:r w:rsidR="00171814" w:rsidRPr="00171814">
        <w:rPr>
          <w:rFonts w:ascii="Arial" w:hAnsi="Arial" w:cs="Arial"/>
          <w:color w:val="000000" w:themeColor="text1"/>
          <w:sz w:val="22"/>
          <w:szCs w:val="22"/>
        </w:rPr>
        <w:t>479515v1</w:t>
      </w:r>
    </w:p>
    <w:sectPr w:rsidR="007053F6" w:rsidRPr="001718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92C12" w14:textId="77777777" w:rsidR="00040450" w:rsidRDefault="00040450" w:rsidP="00124499">
      <w:r>
        <w:separator/>
      </w:r>
    </w:p>
  </w:endnote>
  <w:endnote w:type="continuationSeparator" w:id="0">
    <w:p w14:paraId="4E196599" w14:textId="77777777" w:rsidR="00040450" w:rsidRDefault="00040450" w:rsidP="0012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2399B" w14:textId="77777777" w:rsidR="00040450" w:rsidRDefault="00040450" w:rsidP="00124499">
      <w:r>
        <w:separator/>
      </w:r>
    </w:p>
  </w:footnote>
  <w:footnote w:type="continuationSeparator" w:id="0">
    <w:p w14:paraId="31A4ACB0" w14:textId="77777777" w:rsidR="00040450" w:rsidRDefault="00040450" w:rsidP="00124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ï"/>
      <w:lvlJc w:val="left"/>
      <w:pPr>
        <w:ind w:left="730" w:hanging="180"/>
      </w:pPr>
      <w:rPr>
        <w:rFonts w:ascii="Arial" w:hAnsi="Arial" w:cs="Arial"/>
        <w:b w:val="0"/>
        <w:bCs w:val="0"/>
        <w:i w:val="0"/>
        <w:iCs w:val="0"/>
        <w:spacing w:val="0"/>
        <w:w w:val="96"/>
        <w:sz w:val="18"/>
        <w:szCs w:val="18"/>
      </w:rPr>
    </w:lvl>
    <w:lvl w:ilvl="1">
      <w:numFmt w:val="bullet"/>
      <w:lvlText w:val="ï"/>
      <w:lvlJc w:val="left"/>
      <w:pPr>
        <w:ind w:left="1802" w:hanging="180"/>
      </w:pPr>
    </w:lvl>
    <w:lvl w:ilvl="2">
      <w:numFmt w:val="bullet"/>
      <w:lvlText w:val="ï"/>
      <w:lvlJc w:val="left"/>
      <w:pPr>
        <w:ind w:left="2864" w:hanging="180"/>
      </w:pPr>
    </w:lvl>
    <w:lvl w:ilvl="3">
      <w:numFmt w:val="bullet"/>
      <w:lvlText w:val="ï"/>
      <w:lvlJc w:val="left"/>
      <w:pPr>
        <w:ind w:left="3926" w:hanging="180"/>
      </w:pPr>
    </w:lvl>
    <w:lvl w:ilvl="4">
      <w:numFmt w:val="bullet"/>
      <w:lvlText w:val="ï"/>
      <w:lvlJc w:val="left"/>
      <w:pPr>
        <w:ind w:left="4988" w:hanging="180"/>
      </w:pPr>
    </w:lvl>
    <w:lvl w:ilvl="5">
      <w:numFmt w:val="bullet"/>
      <w:lvlText w:val="ï"/>
      <w:lvlJc w:val="left"/>
      <w:pPr>
        <w:ind w:left="6050" w:hanging="180"/>
      </w:pPr>
    </w:lvl>
    <w:lvl w:ilvl="6">
      <w:numFmt w:val="bullet"/>
      <w:lvlText w:val="ï"/>
      <w:lvlJc w:val="left"/>
      <w:pPr>
        <w:ind w:left="7112" w:hanging="180"/>
      </w:pPr>
    </w:lvl>
    <w:lvl w:ilvl="7">
      <w:numFmt w:val="bullet"/>
      <w:lvlText w:val="ï"/>
      <w:lvlJc w:val="left"/>
      <w:pPr>
        <w:ind w:left="8174" w:hanging="180"/>
      </w:pPr>
    </w:lvl>
    <w:lvl w:ilvl="8">
      <w:numFmt w:val="bullet"/>
      <w:lvlText w:val="ï"/>
      <w:lvlJc w:val="left"/>
      <w:pPr>
        <w:ind w:left="9236" w:hanging="180"/>
      </w:pPr>
    </w:lvl>
  </w:abstractNum>
  <w:abstractNum w:abstractNumId="1" w15:restartNumberingAfterBreak="0">
    <w:nsid w:val="03626ACC"/>
    <w:multiLevelType w:val="hybridMultilevel"/>
    <w:tmpl w:val="CEE4ABF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 w15:restartNumberingAfterBreak="0">
    <w:nsid w:val="24B279BF"/>
    <w:multiLevelType w:val="multilevel"/>
    <w:tmpl w:val="EE5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E7123"/>
    <w:multiLevelType w:val="hybridMultilevel"/>
    <w:tmpl w:val="226E5714"/>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25331C"/>
    <w:multiLevelType w:val="hybridMultilevel"/>
    <w:tmpl w:val="D9F29E38"/>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165F57"/>
    <w:multiLevelType w:val="multilevel"/>
    <w:tmpl w:val="ADD2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A39A7"/>
    <w:multiLevelType w:val="hybridMultilevel"/>
    <w:tmpl w:val="096CB95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55F6001E"/>
    <w:multiLevelType w:val="hybridMultilevel"/>
    <w:tmpl w:val="4090586C"/>
    <w:lvl w:ilvl="0" w:tplc="B308D752">
      <w:numFmt w:val="bullet"/>
      <w:lvlText w:val="•"/>
      <w:lvlJc w:val="left"/>
      <w:pPr>
        <w:ind w:left="810" w:hanging="360"/>
      </w:pPr>
      <w:rPr>
        <w:rFonts w:ascii="Calibri" w:hAnsi="Calibri" w:hint="default"/>
        <w:color w:val="FF0000"/>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8" w15:restartNumberingAfterBreak="0">
    <w:nsid w:val="578D7AFB"/>
    <w:multiLevelType w:val="hybridMultilevel"/>
    <w:tmpl w:val="7BE0AD3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69E65CBF"/>
    <w:multiLevelType w:val="multilevel"/>
    <w:tmpl w:val="C910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747040"/>
    <w:multiLevelType w:val="hybridMultilevel"/>
    <w:tmpl w:val="0F6AA5FE"/>
    <w:lvl w:ilvl="0" w:tplc="04090001">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1" w15:restartNumberingAfterBreak="0">
    <w:nsid w:val="794D63E3"/>
    <w:multiLevelType w:val="hybridMultilevel"/>
    <w:tmpl w:val="8352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70E56"/>
    <w:multiLevelType w:val="hybridMultilevel"/>
    <w:tmpl w:val="37B4574A"/>
    <w:lvl w:ilvl="0" w:tplc="679C20FE">
      <w:numFmt w:val="bullet"/>
      <w:lvlText w:val="•"/>
      <w:lvlJc w:val="left"/>
      <w:pPr>
        <w:ind w:left="810" w:hanging="360"/>
      </w:pPr>
      <w:rPr>
        <w:rFonts w:ascii="Calibri" w:hAnsi="Calibri"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793796342">
    <w:abstractNumId w:val="0"/>
  </w:num>
  <w:num w:numId="2" w16cid:durableId="760295960">
    <w:abstractNumId w:val="1"/>
  </w:num>
  <w:num w:numId="3" w16cid:durableId="1998531747">
    <w:abstractNumId w:val="4"/>
  </w:num>
  <w:num w:numId="4" w16cid:durableId="1324048648">
    <w:abstractNumId w:val="3"/>
  </w:num>
  <w:num w:numId="5" w16cid:durableId="142699997">
    <w:abstractNumId w:val="10"/>
  </w:num>
  <w:num w:numId="6" w16cid:durableId="1427578370">
    <w:abstractNumId w:val="11"/>
  </w:num>
  <w:num w:numId="7" w16cid:durableId="21248696">
    <w:abstractNumId w:val="9"/>
  </w:num>
  <w:num w:numId="8" w16cid:durableId="828329047">
    <w:abstractNumId w:val="2"/>
  </w:num>
  <w:num w:numId="9" w16cid:durableId="233783174">
    <w:abstractNumId w:val="5"/>
  </w:num>
  <w:num w:numId="10" w16cid:durableId="802767530">
    <w:abstractNumId w:val="6"/>
  </w:num>
  <w:num w:numId="11" w16cid:durableId="901988806">
    <w:abstractNumId w:val="12"/>
  </w:num>
  <w:num w:numId="12" w16cid:durableId="494301292">
    <w:abstractNumId w:val="7"/>
  </w:num>
  <w:num w:numId="13" w16cid:durableId="1595361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0E"/>
    <w:rsid w:val="00006D2F"/>
    <w:rsid w:val="000127A9"/>
    <w:rsid w:val="00012D58"/>
    <w:rsid w:val="00020172"/>
    <w:rsid w:val="00036FB7"/>
    <w:rsid w:val="000375C7"/>
    <w:rsid w:val="0003796B"/>
    <w:rsid w:val="00040450"/>
    <w:rsid w:val="00040FBF"/>
    <w:rsid w:val="000414DA"/>
    <w:rsid w:val="000436C3"/>
    <w:rsid w:val="0006003D"/>
    <w:rsid w:val="00063323"/>
    <w:rsid w:val="000636A8"/>
    <w:rsid w:val="00071425"/>
    <w:rsid w:val="00073E26"/>
    <w:rsid w:val="0007600D"/>
    <w:rsid w:val="00086E4C"/>
    <w:rsid w:val="00087080"/>
    <w:rsid w:val="00095878"/>
    <w:rsid w:val="000A2108"/>
    <w:rsid w:val="000A5CB3"/>
    <w:rsid w:val="000A7089"/>
    <w:rsid w:val="000C1C49"/>
    <w:rsid w:val="000E215F"/>
    <w:rsid w:val="000E4618"/>
    <w:rsid w:val="000F1293"/>
    <w:rsid w:val="000F15F6"/>
    <w:rsid w:val="000F6BA1"/>
    <w:rsid w:val="00106033"/>
    <w:rsid w:val="00122EBF"/>
    <w:rsid w:val="00123D17"/>
    <w:rsid w:val="00124499"/>
    <w:rsid w:val="00131471"/>
    <w:rsid w:val="00132D81"/>
    <w:rsid w:val="00141142"/>
    <w:rsid w:val="00141B1C"/>
    <w:rsid w:val="001437DE"/>
    <w:rsid w:val="001528B1"/>
    <w:rsid w:val="00154703"/>
    <w:rsid w:val="00155B22"/>
    <w:rsid w:val="00161025"/>
    <w:rsid w:val="00171814"/>
    <w:rsid w:val="001748B9"/>
    <w:rsid w:val="00176C79"/>
    <w:rsid w:val="00180451"/>
    <w:rsid w:val="00185185"/>
    <w:rsid w:val="0019352D"/>
    <w:rsid w:val="001A685C"/>
    <w:rsid w:val="001A77F0"/>
    <w:rsid w:val="001B1097"/>
    <w:rsid w:val="001B4D8D"/>
    <w:rsid w:val="001C4C47"/>
    <w:rsid w:val="001C73B9"/>
    <w:rsid w:val="001D25B6"/>
    <w:rsid w:val="001D38EB"/>
    <w:rsid w:val="001D3CB0"/>
    <w:rsid w:val="001D50EC"/>
    <w:rsid w:val="001D5D4F"/>
    <w:rsid w:val="001D70EE"/>
    <w:rsid w:val="001E5BA9"/>
    <w:rsid w:val="001F3917"/>
    <w:rsid w:val="001F7237"/>
    <w:rsid w:val="0020398E"/>
    <w:rsid w:val="00206118"/>
    <w:rsid w:val="002163B7"/>
    <w:rsid w:val="00216754"/>
    <w:rsid w:val="002357D0"/>
    <w:rsid w:val="00235AEA"/>
    <w:rsid w:val="002369EB"/>
    <w:rsid w:val="0024384F"/>
    <w:rsid w:val="00256FDF"/>
    <w:rsid w:val="002617F1"/>
    <w:rsid w:val="0026792D"/>
    <w:rsid w:val="00270EB5"/>
    <w:rsid w:val="00280232"/>
    <w:rsid w:val="0028118D"/>
    <w:rsid w:val="002815F7"/>
    <w:rsid w:val="00281B88"/>
    <w:rsid w:val="00282574"/>
    <w:rsid w:val="002858E5"/>
    <w:rsid w:val="00286493"/>
    <w:rsid w:val="00286F91"/>
    <w:rsid w:val="00294CC9"/>
    <w:rsid w:val="0029568F"/>
    <w:rsid w:val="002A29C0"/>
    <w:rsid w:val="002B267B"/>
    <w:rsid w:val="002B6D07"/>
    <w:rsid w:val="002D00D2"/>
    <w:rsid w:val="002F4872"/>
    <w:rsid w:val="00306E21"/>
    <w:rsid w:val="00307537"/>
    <w:rsid w:val="00307A05"/>
    <w:rsid w:val="00316B13"/>
    <w:rsid w:val="00335CDF"/>
    <w:rsid w:val="00337022"/>
    <w:rsid w:val="0035000C"/>
    <w:rsid w:val="0035538F"/>
    <w:rsid w:val="00365271"/>
    <w:rsid w:val="0037757D"/>
    <w:rsid w:val="00392E8B"/>
    <w:rsid w:val="00393544"/>
    <w:rsid w:val="003A15BA"/>
    <w:rsid w:val="003A18AD"/>
    <w:rsid w:val="003A5616"/>
    <w:rsid w:val="003A5C40"/>
    <w:rsid w:val="003A6492"/>
    <w:rsid w:val="003A7946"/>
    <w:rsid w:val="003A7B30"/>
    <w:rsid w:val="003B0565"/>
    <w:rsid w:val="003B5C34"/>
    <w:rsid w:val="003C085B"/>
    <w:rsid w:val="003C1DBB"/>
    <w:rsid w:val="003D455C"/>
    <w:rsid w:val="003E3448"/>
    <w:rsid w:val="003E4503"/>
    <w:rsid w:val="003F6511"/>
    <w:rsid w:val="003F73B0"/>
    <w:rsid w:val="004214E8"/>
    <w:rsid w:val="00421BA7"/>
    <w:rsid w:val="00430A94"/>
    <w:rsid w:val="00431A4B"/>
    <w:rsid w:val="00433CA6"/>
    <w:rsid w:val="00462ABA"/>
    <w:rsid w:val="00467FC0"/>
    <w:rsid w:val="004715E9"/>
    <w:rsid w:val="004721C1"/>
    <w:rsid w:val="00487D16"/>
    <w:rsid w:val="00493D2D"/>
    <w:rsid w:val="00496C64"/>
    <w:rsid w:val="00497636"/>
    <w:rsid w:val="004A23E5"/>
    <w:rsid w:val="004A6D02"/>
    <w:rsid w:val="004A741E"/>
    <w:rsid w:val="004B098A"/>
    <w:rsid w:val="004D006A"/>
    <w:rsid w:val="004D23B9"/>
    <w:rsid w:val="004D51FD"/>
    <w:rsid w:val="004D704D"/>
    <w:rsid w:val="004E3FC6"/>
    <w:rsid w:val="004F7E4B"/>
    <w:rsid w:val="00505306"/>
    <w:rsid w:val="00505AE8"/>
    <w:rsid w:val="0055118D"/>
    <w:rsid w:val="00551510"/>
    <w:rsid w:val="00573821"/>
    <w:rsid w:val="00587E8F"/>
    <w:rsid w:val="00593015"/>
    <w:rsid w:val="00595E95"/>
    <w:rsid w:val="00597154"/>
    <w:rsid w:val="005C006A"/>
    <w:rsid w:val="005E0596"/>
    <w:rsid w:val="005F1202"/>
    <w:rsid w:val="005F4F08"/>
    <w:rsid w:val="005F7660"/>
    <w:rsid w:val="006030F2"/>
    <w:rsid w:val="0063461D"/>
    <w:rsid w:val="00635F79"/>
    <w:rsid w:val="006449F3"/>
    <w:rsid w:val="00644E4B"/>
    <w:rsid w:val="00647113"/>
    <w:rsid w:val="006473D2"/>
    <w:rsid w:val="00653FCC"/>
    <w:rsid w:val="00657802"/>
    <w:rsid w:val="00662108"/>
    <w:rsid w:val="00664E38"/>
    <w:rsid w:val="00685424"/>
    <w:rsid w:val="00685713"/>
    <w:rsid w:val="006862D8"/>
    <w:rsid w:val="0068661A"/>
    <w:rsid w:val="00692322"/>
    <w:rsid w:val="006A43B8"/>
    <w:rsid w:val="006C1860"/>
    <w:rsid w:val="006E556D"/>
    <w:rsid w:val="006E6487"/>
    <w:rsid w:val="00700779"/>
    <w:rsid w:val="00701E7D"/>
    <w:rsid w:val="007053F6"/>
    <w:rsid w:val="00712FE0"/>
    <w:rsid w:val="00713E15"/>
    <w:rsid w:val="00720DA9"/>
    <w:rsid w:val="00724867"/>
    <w:rsid w:val="00726DE1"/>
    <w:rsid w:val="00727FF9"/>
    <w:rsid w:val="007327A8"/>
    <w:rsid w:val="00754601"/>
    <w:rsid w:val="00756E3E"/>
    <w:rsid w:val="007655B5"/>
    <w:rsid w:val="0077186E"/>
    <w:rsid w:val="0077470C"/>
    <w:rsid w:val="007877DE"/>
    <w:rsid w:val="00792380"/>
    <w:rsid w:val="00793AEF"/>
    <w:rsid w:val="00796A0A"/>
    <w:rsid w:val="007A4279"/>
    <w:rsid w:val="007A5B0D"/>
    <w:rsid w:val="007B24D9"/>
    <w:rsid w:val="007C4761"/>
    <w:rsid w:val="007D36D8"/>
    <w:rsid w:val="007D5403"/>
    <w:rsid w:val="007D6F78"/>
    <w:rsid w:val="007E1321"/>
    <w:rsid w:val="007E6D8F"/>
    <w:rsid w:val="007F4F52"/>
    <w:rsid w:val="008072F0"/>
    <w:rsid w:val="00810F52"/>
    <w:rsid w:val="00811EE0"/>
    <w:rsid w:val="008241A7"/>
    <w:rsid w:val="008241BE"/>
    <w:rsid w:val="008311BF"/>
    <w:rsid w:val="00831A02"/>
    <w:rsid w:val="00831F1A"/>
    <w:rsid w:val="0083544D"/>
    <w:rsid w:val="008375E6"/>
    <w:rsid w:val="00847EBC"/>
    <w:rsid w:val="008709D7"/>
    <w:rsid w:val="008856DD"/>
    <w:rsid w:val="00886E5C"/>
    <w:rsid w:val="008875F1"/>
    <w:rsid w:val="00887AC9"/>
    <w:rsid w:val="00894479"/>
    <w:rsid w:val="008A1297"/>
    <w:rsid w:val="008A250E"/>
    <w:rsid w:val="008B55B7"/>
    <w:rsid w:val="008D4603"/>
    <w:rsid w:val="008D60AC"/>
    <w:rsid w:val="008E701A"/>
    <w:rsid w:val="008F13A6"/>
    <w:rsid w:val="008F1DB1"/>
    <w:rsid w:val="008F2EB6"/>
    <w:rsid w:val="008F49C4"/>
    <w:rsid w:val="0090112F"/>
    <w:rsid w:val="00910597"/>
    <w:rsid w:val="00920AF3"/>
    <w:rsid w:val="00943FDB"/>
    <w:rsid w:val="00945254"/>
    <w:rsid w:val="00946E40"/>
    <w:rsid w:val="0095116F"/>
    <w:rsid w:val="00967ECA"/>
    <w:rsid w:val="00977FCC"/>
    <w:rsid w:val="00991B27"/>
    <w:rsid w:val="0099599A"/>
    <w:rsid w:val="00997EF2"/>
    <w:rsid w:val="009A2641"/>
    <w:rsid w:val="009A3484"/>
    <w:rsid w:val="009A5125"/>
    <w:rsid w:val="009A6034"/>
    <w:rsid w:val="009A7856"/>
    <w:rsid w:val="009B3212"/>
    <w:rsid w:val="009B4D27"/>
    <w:rsid w:val="009D5E37"/>
    <w:rsid w:val="009D69C0"/>
    <w:rsid w:val="009F4231"/>
    <w:rsid w:val="009F6B65"/>
    <w:rsid w:val="00A01306"/>
    <w:rsid w:val="00A03E93"/>
    <w:rsid w:val="00A1610C"/>
    <w:rsid w:val="00A2066D"/>
    <w:rsid w:val="00A279A2"/>
    <w:rsid w:val="00A33F31"/>
    <w:rsid w:val="00A46BFD"/>
    <w:rsid w:val="00A475A2"/>
    <w:rsid w:val="00A566FB"/>
    <w:rsid w:val="00A613A7"/>
    <w:rsid w:val="00A63D8C"/>
    <w:rsid w:val="00A937C9"/>
    <w:rsid w:val="00A952AA"/>
    <w:rsid w:val="00AA330C"/>
    <w:rsid w:val="00AA3B7E"/>
    <w:rsid w:val="00AC4B18"/>
    <w:rsid w:val="00AC6A4C"/>
    <w:rsid w:val="00AE0289"/>
    <w:rsid w:val="00AE331E"/>
    <w:rsid w:val="00AE61DA"/>
    <w:rsid w:val="00AF50A9"/>
    <w:rsid w:val="00AF6CD2"/>
    <w:rsid w:val="00B072AA"/>
    <w:rsid w:val="00B11ED3"/>
    <w:rsid w:val="00B1449E"/>
    <w:rsid w:val="00B2372F"/>
    <w:rsid w:val="00B267DB"/>
    <w:rsid w:val="00B355CA"/>
    <w:rsid w:val="00B3709C"/>
    <w:rsid w:val="00B41424"/>
    <w:rsid w:val="00B420BF"/>
    <w:rsid w:val="00B45A55"/>
    <w:rsid w:val="00B5559A"/>
    <w:rsid w:val="00B73BA5"/>
    <w:rsid w:val="00B773D3"/>
    <w:rsid w:val="00B77959"/>
    <w:rsid w:val="00B81BC9"/>
    <w:rsid w:val="00B94DCD"/>
    <w:rsid w:val="00B96C5F"/>
    <w:rsid w:val="00BA2B98"/>
    <w:rsid w:val="00BA54EC"/>
    <w:rsid w:val="00BB16EC"/>
    <w:rsid w:val="00BB2C79"/>
    <w:rsid w:val="00BC2841"/>
    <w:rsid w:val="00BE4642"/>
    <w:rsid w:val="00BE74A7"/>
    <w:rsid w:val="00BF3AB3"/>
    <w:rsid w:val="00C23A7C"/>
    <w:rsid w:val="00C32248"/>
    <w:rsid w:val="00C36677"/>
    <w:rsid w:val="00C36D58"/>
    <w:rsid w:val="00C542B6"/>
    <w:rsid w:val="00C60759"/>
    <w:rsid w:val="00C85D78"/>
    <w:rsid w:val="00C92F4E"/>
    <w:rsid w:val="00CB3AA2"/>
    <w:rsid w:val="00CD4265"/>
    <w:rsid w:val="00CD43E3"/>
    <w:rsid w:val="00CE25A3"/>
    <w:rsid w:val="00CE2D20"/>
    <w:rsid w:val="00CE7953"/>
    <w:rsid w:val="00D00A66"/>
    <w:rsid w:val="00D14CB9"/>
    <w:rsid w:val="00D32AFC"/>
    <w:rsid w:val="00D34930"/>
    <w:rsid w:val="00D63049"/>
    <w:rsid w:val="00D73279"/>
    <w:rsid w:val="00D8405B"/>
    <w:rsid w:val="00D969A0"/>
    <w:rsid w:val="00DB00B4"/>
    <w:rsid w:val="00DB2A73"/>
    <w:rsid w:val="00DB31A5"/>
    <w:rsid w:val="00DB5C00"/>
    <w:rsid w:val="00DB63C0"/>
    <w:rsid w:val="00DB6D58"/>
    <w:rsid w:val="00DD3B84"/>
    <w:rsid w:val="00DD713C"/>
    <w:rsid w:val="00DE2328"/>
    <w:rsid w:val="00DE59E5"/>
    <w:rsid w:val="00DF356C"/>
    <w:rsid w:val="00E02DFD"/>
    <w:rsid w:val="00E1172B"/>
    <w:rsid w:val="00E128EB"/>
    <w:rsid w:val="00E13F33"/>
    <w:rsid w:val="00E24734"/>
    <w:rsid w:val="00E31A2C"/>
    <w:rsid w:val="00E33BC5"/>
    <w:rsid w:val="00E436BB"/>
    <w:rsid w:val="00E47B42"/>
    <w:rsid w:val="00E535FF"/>
    <w:rsid w:val="00E576C1"/>
    <w:rsid w:val="00E57C9E"/>
    <w:rsid w:val="00E62851"/>
    <w:rsid w:val="00E70443"/>
    <w:rsid w:val="00E84172"/>
    <w:rsid w:val="00E8659F"/>
    <w:rsid w:val="00E93140"/>
    <w:rsid w:val="00EA7130"/>
    <w:rsid w:val="00EB0BEA"/>
    <w:rsid w:val="00EB2336"/>
    <w:rsid w:val="00EC310F"/>
    <w:rsid w:val="00EC7E8E"/>
    <w:rsid w:val="00ED7D3E"/>
    <w:rsid w:val="00EE17BF"/>
    <w:rsid w:val="00EF3908"/>
    <w:rsid w:val="00EF530F"/>
    <w:rsid w:val="00EF6082"/>
    <w:rsid w:val="00F021CE"/>
    <w:rsid w:val="00F02FBD"/>
    <w:rsid w:val="00F03667"/>
    <w:rsid w:val="00F04661"/>
    <w:rsid w:val="00F21582"/>
    <w:rsid w:val="00F30E53"/>
    <w:rsid w:val="00F349FF"/>
    <w:rsid w:val="00F67E04"/>
    <w:rsid w:val="00F758D3"/>
    <w:rsid w:val="00F8414C"/>
    <w:rsid w:val="00F879E4"/>
    <w:rsid w:val="00F96B33"/>
    <w:rsid w:val="00F97635"/>
    <w:rsid w:val="00FC232E"/>
    <w:rsid w:val="00FD4A68"/>
    <w:rsid w:val="00FD788B"/>
    <w:rsid w:val="00FE576C"/>
    <w:rsid w:val="00FF2DB8"/>
    <w:rsid w:val="00FF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FC12"/>
  <w15:chartTrackingRefBased/>
  <w15:docId w15:val="{3AB51E0D-E322-7346-9182-8F653D1A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6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1"/>
    <w:qFormat/>
    <w:rsid w:val="008A2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50E"/>
    <w:rPr>
      <w:rFonts w:eastAsiaTheme="majorEastAsia" w:cstheme="majorBidi"/>
      <w:color w:val="272727" w:themeColor="text1" w:themeTint="D8"/>
    </w:rPr>
  </w:style>
  <w:style w:type="paragraph" w:styleId="Title">
    <w:name w:val="Title"/>
    <w:basedOn w:val="Normal"/>
    <w:next w:val="Normal"/>
    <w:link w:val="TitleChar"/>
    <w:uiPriority w:val="10"/>
    <w:qFormat/>
    <w:rsid w:val="008A2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250E"/>
    <w:rPr>
      <w:i/>
      <w:iCs/>
      <w:color w:val="404040" w:themeColor="text1" w:themeTint="BF"/>
    </w:rPr>
  </w:style>
  <w:style w:type="paragraph" w:styleId="ListParagraph">
    <w:name w:val="List Paragraph"/>
    <w:basedOn w:val="Normal"/>
    <w:uiPriority w:val="1"/>
    <w:qFormat/>
    <w:rsid w:val="008A250E"/>
    <w:pPr>
      <w:ind w:left="720"/>
      <w:contextualSpacing/>
    </w:pPr>
  </w:style>
  <w:style w:type="character" w:styleId="IntenseEmphasis">
    <w:name w:val="Intense Emphasis"/>
    <w:basedOn w:val="DefaultParagraphFont"/>
    <w:uiPriority w:val="21"/>
    <w:qFormat/>
    <w:rsid w:val="008A250E"/>
    <w:rPr>
      <w:i/>
      <w:iCs/>
      <w:color w:val="0F4761" w:themeColor="accent1" w:themeShade="BF"/>
    </w:rPr>
  </w:style>
  <w:style w:type="paragraph" w:styleId="IntenseQuote">
    <w:name w:val="Intense Quote"/>
    <w:basedOn w:val="Normal"/>
    <w:next w:val="Normal"/>
    <w:link w:val="IntenseQuoteChar"/>
    <w:uiPriority w:val="30"/>
    <w:qFormat/>
    <w:rsid w:val="008A2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50E"/>
    <w:rPr>
      <w:i/>
      <w:iCs/>
      <w:color w:val="0F4761" w:themeColor="accent1" w:themeShade="BF"/>
    </w:rPr>
  </w:style>
  <w:style w:type="character" w:styleId="IntenseReference">
    <w:name w:val="Intense Reference"/>
    <w:basedOn w:val="DefaultParagraphFont"/>
    <w:uiPriority w:val="32"/>
    <w:qFormat/>
    <w:rsid w:val="008A250E"/>
    <w:rPr>
      <w:b/>
      <w:bCs/>
      <w:smallCaps/>
      <w:color w:val="0F4761" w:themeColor="accent1" w:themeShade="BF"/>
      <w:spacing w:val="5"/>
    </w:rPr>
  </w:style>
  <w:style w:type="table" w:styleId="TableGrid">
    <w:name w:val="Table Grid"/>
    <w:basedOn w:val="TableNormal"/>
    <w:uiPriority w:val="39"/>
    <w:rsid w:val="008A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A250E"/>
    <w:pPr>
      <w:widowControl w:val="0"/>
      <w:autoSpaceDE w:val="0"/>
      <w:autoSpaceDN w:val="0"/>
      <w:adjustRightInd w:val="0"/>
      <w:ind w:left="550"/>
    </w:pPr>
    <w:rPr>
      <w:rFonts w:ascii="Arial" w:eastAsiaTheme="minorEastAsia" w:hAnsi="Arial" w:cs="Arial"/>
      <w:sz w:val="19"/>
      <w:szCs w:val="19"/>
    </w:rPr>
  </w:style>
  <w:style w:type="character" w:customStyle="1" w:styleId="BodyTextChar">
    <w:name w:val="Body Text Char"/>
    <w:basedOn w:val="DefaultParagraphFont"/>
    <w:link w:val="BodyText"/>
    <w:uiPriority w:val="99"/>
    <w:rsid w:val="008A250E"/>
    <w:rPr>
      <w:rFonts w:ascii="Arial" w:eastAsiaTheme="minorEastAsia" w:hAnsi="Arial" w:cs="Arial"/>
      <w:kern w:val="0"/>
      <w:sz w:val="19"/>
      <w:szCs w:val="19"/>
    </w:rPr>
  </w:style>
  <w:style w:type="character" w:styleId="Strong">
    <w:name w:val="Strong"/>
    <w:basedOn w:val="DefaultParagraphFont"/>
    <w:uiPriority w:val="22"/>
    <w:qFormat/>
    <w:rsid w:val="008A250E"/>
    <w:rPr>
      <w:b/>
      <w:bCs/>
    </w:rPr>
  </w:style>
  <w:style w:type="character" w:styleId="Emphasis">
    <w:name w:val="Emphasis"/>
    <w:basedOn w:val="DefaultParagraphFont"/>
    <w:uiPriority w:val="20"/>
    <w:qFormat/>
    <w:rsid w:val="008A250E"/>
    <w:rPr>
      <w:i/>
      <w:iCs/>
    </w:rPr>
  </w:style>
  <w:style w:type="character" w:styleId="CommentReference">
    <w:name w:val="annotation reference"/>
    <w:basedOn w:val="DefaultParagraphFont"/>
    <w:uiPriority w:val="99"/>
    <w:semiHidden/>
    <w:unhideWhenUsed/>
    <w:rsid w:val="008A250E"/>
    <w:rPr>
      <w:sz w:val="16"/>
      <w:szCs w:val="16"/>
    </w:rPr>
  </w:style>
  <w:style w:type="paragraph" w:styleId="CommentText">
    <w:name w:val="annotation text"/>
    <w:basedOn w:val="Normal"/>
    <w:link w:val="CommentTextChar"/>
    <w:uiPriority w:val="99"/>
    <w:unhideWhenUsed/>
    <w:rsid w:val="008A250E"/>
    <w:rPr>
      <w:sz w:val="20"/>
      <w:szCs w:val="20"/>
    </w:rPr>
  </w:style>
  <w:style w:type="character" w:customStyle="1" w:styleId="CommentTextChar">
    <w:name w:val="Comment Text Char"/>
    <w:basedOn w:val="DefaultParagraphFont"/>
    <w:link w:val="CommentText"/>
    <w:uiPriority w:val="99"/>
    <w:rsid w:val="008A250E"/>
    <w:rPr>
      <w:sz w:val="20"/>
      <w:szCs w:val="20"/>
    </w:rPr>
  </w:style>
  <w:style w:type="paragraph" w:styleId="CommentSubject">
    <w:name w:val="annotation subject"/>
    <w:basedOn w:val="CommentText"/>
    <w:next w:val="CommentText"/>
    <w:link w:val="CommentSubjectChar"/>
    <w:uiPriority w:val="99"/>
    <w:semiHidden/>
    <w:unhideWhenUsed/>
    <w:rsid w:val="008A250E"/>
    <w:rPr>
      <w:b/>
      <w:bCs/>
    </w:rPr>
  </w:style>
  <w:style w:type="character" w:customStyle="1" w:styleId="CommentSubjectChar">
    <w:name w:val="Comment Subject Char"/>
    <w:basedOn w:val="CommentTextChar"/>
    <w:link w:val="CommentSubject"/>
    <w:uiPriority w:val="99"/>
    <w:semiHidden/>
    <w:rsid w:val="008A250E"/>
    <w:rPr>
      <w:b/>
      <w:bCs/>
      <w:sz w:val="20"/>
      <w:szCs w:val="20"/>
    </w:rPr>
  </w:style>
  <w:style w:type="character" w:styleId="Hyperlink">
    <w:name w:val="Hyperlink"/>
    <w:basedOn w:val="DefaultParagraphFont"/>
    <w:uiPriority w:val="99"/>
    <w:unhideWhenUsed/>
    <w:rsid w:val="008A250E"/>
    <w:rPr>
      <w:color w:val="0000FF"/>
      <w:u w:val="single"/>
    </w:rPr>
  </w:style>
  <w:style w:type="paragraph" w:customStyle="1" w:styleId="indications">
    <w:name w:val="indications"/>
    <w:basedOn w:val="Normal"/>
    <w:rsid w:val="008A250E"/>
    <w:pPr>
      <w:spacing w:before="100" w:beforeAutospacing="1" w:after="100" w:afterAutospacing="1"/>
    </w:pPr>
  </w:style>
  <w:style w:type="paragraph" w:customStyle="1" w:styleId="erleadaapalu">
    <w:name w:val="erleadaapalu"/>
    <w:basedOn w:val="Normal"/>
    <w:rsid w:val="008A250E"/>
    <w:pPr>
      <w:spacing w:before="100" w:beforeAutospacing="1" w:after="100" w:afterAutospacing="1"/>
    </w:pPr>
  </w:style>
  <w:style w:type="paragraph" w:customStyle="1" w:styleId="importantsaf">
    <w:name w:val="importantsaf"/>
    <w:basedOn w:val="Normal"/>
    <w:rsid w:val="008A250E"/>
    <w:pPr>
      <w:spacing w:before="100" w:beforeAutospacing="1" w:after="100" w:afterAutospacing="1"/>
    </w:pPr>
  </w:style>
  <w:style w:type="paragraph" w:customStyle="1" w:styleId="warningsandp">
    <w:name w:val="warningsandp"/>
    <w:basedOn w:val="Normal"/>
    <w:rsid w:val="008A250E"/>
    <w:pPr>
      <w:spacing w:before="100" w:beforeAutospacing="1" w:after="100" w:afterAutospacing="1"/>
    </w:pPr>
  </w:style>
  <w:style w:type="paragraph" w:customStyle="1" w:styleId="cerebrovascu">
    <w:name w:val="cerebrovascu"/>
    <w:basedOn w:val="Normal"/>
    <w:rsid w:val="008A250E"/>
    <w:pPr>
      <w:spacing w:before="100" w:beforeAutospacing="1" w:after="100" w:afterAutospacing="1"/>
    </w:pPr>
  </w:style>
  <w:style w:type="paragraph" w:customStyle="1" w:styleId="inthespartan">
    <w:name w:val="inthespartan"/>
    <w:basedOn w:val="Normal"/>
    <w:rsid w:val="008A250E"/>
    <w:pPr>
      <w:spacing w:before="100" w:beforeAutospacing="1" w:after="100" w:afterAutospacing="1"/>
    </w:pPr>
  </w:style>
  <w:style w:type="paragraph" w:customStyle="1" w:styleId="fracturesina">
    <w:name w:val="fracturesina"/>
    <w:basedOn w:val="Normal"/>
    <w:rsid w:val="008A250E"/>
    <w:pPr>
      <w:spacing w:before="100" w:beforeAutospacing="1" w:after="100" w:afterAutospacing="1"/>
    </w:pPr>
  </w:style>
  <w:style w:type="paragraph" w:customStyle="1" w:styleId="fallsinarand">
    <w:name w:val="fallsinarand"/>
    <w:basedOn w:val="Normal"/>
    <w:rsid w:val="008A250E"/>
    <w:pPr>
      <w:spacing w:before="100" w:beforeAutospacing="1" w:after="100" w:afterAutospacing="1"/>
    </w:pPr>
  </w:style>
  <w:style w:type="paragraph" w:customStyle="1" w:styleId="seizureintwo">
    <w:name w:val="seizureintwo"/>
    <w:basedOn w:val="Normal"/>
    <w:rsid w:val="008A250E"/>
    <w:pPr>
      <w:spacing w:before="100" w:beforeAutospacing="1" w:after="100" w:afterAutospacing="1"/>
    </w:pPr>
  </w:style>
  <w:style w:type="paragraph" w:customStyle="1" w:styleId="severecutane">
    <w:name w:val="severecutane"/>
    <w:basedOn w:val="Normal"/>
    <w:rsid w:val="008A250E"/>
    <w:pPr>
      <w:spacing w:before="100" w:beforeAutospacing="1" w:after="100" w:afterAutospacing="1"/>
    </w:pPr>
  </w:style>
  <w:style w:type="paragraph" w:customStyle="1" w:styleId="monitorpatie">
    <w:name w:val="monitorpatie"/>
    <w:basedOn w:val="Normal"/>
    <w:rsid w:val="008A250E"/>
    <w:pPr>
      <w:spacing w:before="100" w:beforeAutospacing="1" w:after="100" w:afterAutospacing="1"/>
    </w:pPr>
  </w:style>
  <w:style w:type="paragraph" w:customStyle="1" w:styleId="embryofetalt">
    <w:name w:val="embryofetalt"/>
    <w:basedOn w:val="Normal"/>
    <w:rsid w:val="008A250E"/>
    <w:pPr>
      <w:spacing w:before="100" w:beforeAutospacing="1" w:after="100" w:afterAutospacing="1"/>
    </w:pPr>
  </w:style>
  <w:style w:type="paragraph" w:customStyle="1" w:styleId="adversereact">
    <w:name w:val="adversereact"/>
    <w:basedOn w:val="Normal"/>
    <w:rsid w:val="008A250E"/>
    <w:pPr>
      <w:spacing w:before="100" w:beforeAutospacing="1" w:after="100" w:afterAutospacing="1"/>
    </w:pPr>
  </w:style>
  <w:style w:type="paragraph" w:customStyle="1" w:styleId="themostcommo">
    <w:name w:val="themostcommo"/>
    <w:basedOn w:val="Normal"/>
    <w:rsid w:val="008A250E"/>
    <w:pPr>
      <w:spacing w:before="100" w:beforeAutospacing="1" w:after="100" w:afterAutospacing="1"/>
    </w:pPr>
  </w:style>
  <w:style w:type="paragraph" w:customStyle="1" w:styleId="laboratoryab">
    <w:name w:val="laboratoryab"/>
    <w:basedOn w:val="Normal"/>
    <w:rsid w:val="008A250E"/>
    <w:pPr>
      <w:spacing w:before="100" w:beforeAutospacing="1" w:after="100" w:afterAutospacing="1"/>
    </w:pPr>
  </w:style>
  <w:style w:type="paragraph" w:customStyle="1" w:styleId="rashin2rando">
    <w:name w:val="rashin2rando"/>
    <w:basedOn w:val="Normal"/>
    <w:rsid w:val="008A250E"/>
    <w:pPr>
      <w:spacing w:before="100" w:beforeAutospacing="1" w:after="100" w:afterAutospacing="1"/>
    </w:pPr>
  </w:style>
  <w:style w:type="paragraph" w:customStyle="1" w:styleId="theonsetofra">
    <w:name w:val="theonsetofra"/>
    <w:basedOn w:val="Normal"/>
    <w:rsid w:val="008A250E"/>
    <w:pPr>
      <w:spacing w:before="100" w:beforeAutospacing="1" w:after="100" w:afterAutospacing="1"/>
    </w:pPr>
  </w:style>
  <w:style w:type="paragraph" w:customStyle="1" w:styleId="hypothyroidi">
    <w:name w:val="hypothyroidi"/>
    <w:basedOn w:val="Normal"/>
    <w:rsid w:val="008A250E"/>
    <w:pPr>
      <w:spacing w:before="100" w:beforeAutospacing="1" w:after="100" w:afterAutospacing="1"/>
    </w:pPr>
  </w:style>
  <w:style w:type="paragraph" w:customStyle="1" w:styleId="druginteract">
    <w:name w:val="druginteract"/>
    <w:basedOn w:val="Normal"/>
    <w:rsid w:val="008A250E"/>
    <w:pPr>
      <w:spacing w:before="100" w:beforeAutospacing="1" w:after="100" w:afterAutospacing="1"/>
    </w:pPr>
  </w:style>
  <w:style w:type="paragraph" w:customStyle="1" w:styleId="effectofothe">
    <w:name w:val="effectofothe"/>
    <w:basedOn w:val="Normal"/>
    <w:rsid w:val="008A250E"/>
    <w:pPr>
      <w:spacing w:before="100" w:beforeAutospacing="1" w:after="100" w:afterAutospacing="1"/>
    </w:pPr>
  </w:style>
  <w:style w:type="paragraph" w:customStyle="1" w:styleId="effectoferle">
    <w:name w:val="effectoferle"/>
    <w:basedOn w:val="Normal"/>
    <w:rsid w:val="008A250E"/>
    <w:pPr>
      <w:spacing w:before="100" w:beforeAutospacing="1" w:after="100" w:afterAutospacing="1"/>
    </w:pPr>
  </w:style>
  <w:style w:type="paragraph" w:customStyle="1" w:styleId="cyp3a4cyp2c9">
    <w:name w:val="cyp3a4cyp2c9"/>
    <w:basedOn w:val="Normal"/>
    <w:rsid w:val="008A250E"/>
    <w:pPr>
      <w:spacing w:before="100" w:beforeAutospacing="1" w:after="100" w:afterAutospacing="1"/>
    </w:pPr>
  </w:style>
  <w:style w:type="paragraph" w:customStyle="1" w:styleId="pgpbcrporoat">
    <w:name w:val="pgpbcrporoat"/>
    <w:basedOn w:val="Normal"/>
    <w:rsid w:val="008A250E"/>
    <w:pPr>
      <w:spacing w:before="100" w:beforeAutospacing="1" w:after="100" w:afterAutospacing="1"/>
    </w:pPr>
  </w:style>
  <w:style w:type="paragraph" w:customStyle="1" w:styleId="pleaseseethe">
    <w:name w:val="pleaseseethe"/>
    <w:basedOn w:val="Normal"/>
    <w:rsid w:val="008A250E"/>
    <w:pPr>
      <w:spacing w:before="100" w:beforeAutospacing="1" w:after="100" w:afterAutospacing="1"/>
    </w:pPr>
  </w:style>
  <w:style w:type="paragraph" w:styleId="NormalWeb">
    <w:name w:val="Normal (Web)"/>
    <w:basedOn w:val="Normal"/>
    <w:uiPriority w:val="99"/>
    <w:unhideWhenUsed/>
    <w:rsid w:val="00A952AA"/>
    <w:pPr>
      <w:spacing w:before="100" w:beforeAutospacing="1" w:after="100" w:afterAutospacing="1"/>
    </w:pPr>
  </w:style>
  <w:style w:type="paragraph" w:customStyle="1" w:styleId="footer-links">
    <w:name w:val="footer-links"/>
    <w:basedOn w:val="Normal"/>
    <w:rsid w:val="00A952AA"/>
    <w:pPr>
      <w:spacing w:before="100" w:beforeAutospacing="1" w:after="100" w:afterAutospacing="1"/>
    </w:pPr>
  </w:style>
  <w:style w:type="paragraph" w:customStyle="1" w:styleId="last-update-date">
    <w:name w:val="last-update-date"/>
    <w:basedOn w:val="Normal"/>
    <w:rsid w:val="00A952AA"/>
    <w:pPr>
      <w:spacing w:before="100" w:beforeAutospacing="1" w:after="100" w:afterAutospacing="1"/>
    </w:pPr>
  </w:style>
  <w:style w:type="paragraph" w:customStyle="1" w:styleId="code">
    <w:name w:val="code"/>
    <w:basedOn w:val="Normal"/>
    <w:rsid w:val="00A952AA"/>
    <w:pPr>
      <w:spacing w:before="100" w:beforeAutospacing="1" w:after="100" w:afterAutospacing="1"/>
    </w:pPr>
  </w:style>
  <w:style w:type="paragraph" w:styleId="Revision">
    <w:name w:val="Revision"/>
    <w:hidden/>
    <w:uiPriority w:val="99"/>
    <w:semiHidden/>
    <w:rsid w:val="00E535FF"/>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77470C"/>
    <w:rPr>
      <w:color w:val="605E5C"/>
      <w:shd w:val="clear" w:color="auto" w:fill="E1DFDD"/>
    </w:rPr>
  </w:style>
  <w:style w:type="character" w:customStyle="1" w:styleId="apple-converted-space">
    <w:name w:val="apple-converted-space"/>
    <w:basedOn w:val="DefaultParagraphFont"/>
    <w:rsid w:val="00141142"/>
  </w:style>
  <w:style w:type="character" w:styleId="FollowedHyperlink">
    <w:name w:val="FollowedHyperlink"/>
    <w:basedOn w:val="DefaultParagraphFont"/>
    <w:uiPriority w:val="99"/>
    <w:semiHidden/>
    <w:unhideWhenUsed/>
    <w:rsid w:val="00C60759"/>
    <w:rPr>
      <w:color w:val="96607D" w:themeColor="followedHyperlink"/>
      <w:u w:val="single"/>
    </w:rPr>
  </w:style>
  <w:style w:type="paragraph" w:styleId="Header">
    <w:name w:val="header"/>
    <w:basedOn w:val="Normal"/>
    <w:link w:val="HeaderChar"/>
    <w:uiPriority w:val="99"/>
    <w:unhideWhenUsed/>
    <w:rsid w:val="00124499"/>
    <w:pPr>
      <w:tabs>
        <w:tab w:val="center" w:pos="4680"/>
        <w:tab w:val="right" w:pos="9360"/>
      </w:tabs>
    </w:pPr>
  </w:style>
  <w:style w:type="character" w:customStyle="1" w:styleId="HeaderChar">
    <w:name w:val="Header Char"/>
    <w:basedOn w:val="DefaultParagraphFont"/>
    <w:link w:val="Header"/>
    <w:uiPriority w:val="99"/>
    <w:rsid w:val="0012449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24499"/>
    <w:pPr>
      <w:tabs>
        <w:tab w:val="center" w:pos="4680"/>
        <w:tab w:val="right" w:pos="9360"/>
      </w:tabs>
    </w:pPr>
  </w:style>
  <w:style w:type="character" w:customStyle="1" w:styleId="FooterChar">
    <w:name w:val="Footer Char"/>
    <w:basedOn w:val="DefaultParagraphFont"/>
    <w:link w:val="Footer"/>
    <w:uiPriority w:val="99"/>
    <w:rsid w:val="0012449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1975">
      <w:bodyDiv w:val="1"/>
      <w:marLeft w:val="0"/>
      <w:marRight w:val="0"/>
      <w:marTop w:val="0"/>
      <w:marBottom w:val="0"/>
      <w:divBdr>
        <w:top w:val="none" w:sz="0" w:space="0" w:color="auto"/>
        <w:left w:val="none" w:sz="0" w:space="0" w:color="auto"/>
        <w:bottom w:val="none" w:sz="0" w:space="0" w:color="auto"/>
        <w:right w:val="none" w:sz="0" w:space="0" w:color="auto"/>
      </w:divBdr>
      <w:divsChild>
        <w:div w:id="1872298438">
          <w:marLeft w:val="0"/>
          <w:marRight w:val="0"/>
          <w:marTop w:val="0"/>
          <w:marBottom w:val="0"/>
          <w:divBdr>
            <w:top w:val="none" w:sz="0" w:space="0" w:color="auto"/>
            <w:left w:val="none" w:sz="0" w:space="0" w:color="auto"/>
            <w:bottom w:val="none" w:sz="0" w:space="0" w:color="auto"/>
            <w:right w:val="none" w:sz="0" w:space="0" w:color="auto"/>
          </w:divBdr>
          <w:divsChild>
            <w:div w:id="560601706">
              <w:marLeft w:val="0"/>
              <w:marRight w:val="0"/>
              <w:marTop w:val="0"/>
              <w:marBottom w:val="0"/>
              <w:divBdr>
                <w:top w:val="none" w:sz="0" w:space="0" w:color="auto"/>
                <w:left w:val="none" w:sz="0" w:space="0" w:color="auto"/>
                <w:bottom w:val="none" w:sz="0" w:space="0" w:color="auto"/>
                <w:right w:val="none" w:sz="0" w:space="0" w:color="auto"/>
              </w:divBdr>
              <w:divsChild>
                <w:div w:id="1886328918">
                  <w:marLeft w:val="0"/>
                  <w:marRight w:val="0"/>
                  <w:marTop w:val="0"/>
                  <w:marBottom w:val="0"/>
                  <w:divBdr>
                    <w:top w:val="none" w:sz="0" w:space="0" w:color="auto"/>
                    <w:left w:val="none" w:sz="0" w:space="0" w:color="auto"/>
                    <w:bottom w:val="none" w:sz="0" w:space="0" w:color="auto"/>
                    <w:right w:val="none" w:sz="0" w:space="0" w:color="auto"/>
                  </w:divBdr>
                </w:div>
                <w:div w:id="15093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7886">
          <w:marLeft w:val="0"/>
          <w:marRight w:val="0"/>
          <w:marTop w:val="0"/>
          <w:marBottom w:val="0"/>
          <w:divBdr>
            <w:top w:val="none" w:sz="0" w:space="0" w:color="auto"/>
            <w:left w:val="none" w:sz="0" w:space="0" w:color="auto"/>
            <w:bottom w:val="none" w:sz="0" w:space="0" w:color="auto"/>
            <w:right w:val="none" w:sz="0" w:space="0" w:color="auto"/>
          </w:divBdr>
          <w:divsChild>
            <w:div w:id="240868881">
              <w:marLeft w:val="0"/>
              <w:marRight w:val="0"/>
              <w:marTop w:val="0"/>
              <w:marBottom w:val="0"/>
              <w:divBdr>
                <w:top w:val="none" w:sz="0" w:space="0" w:color="auto"/>
                <w:left w:val="none" w:sz="0" w:space="0" w:color="auto"/>
                <w:bottom w:val="none" w:sz="0" w:space="0" w:color="auto"/>
                <w:right w:val="none" w:sz="0" w:space="0" w:color="auto"/>
              </w:divBdr>
              <w:divsChild>
                <w:div w:id="370031508">
                  <w:marLeft w:val="0"/>
                  <w:marRight w:val="0"/>
                  <w:marTop w:val="0"/>
                  <w:marBottom w:val="0"/>
                  <w:divBdr>
                    <w:top w:val="none" w:sz="0" w:space="0" w:color="auto"/>
                    <w:left w:val="none" w:sz="0" w:space="0" w:color="auto"/>
                    <w:bottom w:val="none" w:sz="0" w:space="0" w:color="auto"/>
                    <w:right w:val="none" w:sz="0" w:space="0" w:color="auto"/>
                  </w:divBdr>
                </w:div>
                <w:div w:id="833643741">
                  <w:marLeft w:val="0"/>
                  <w:marRight w:val="0"/>
                  <w:marTop w:val="0"/>
                  <w:marBottom w:val="0"/>
                  <w:divBdr>
                    <w:top w:val="none" w:sz="0" w:space="0" w:color="auto"/>
                    <w:left w:val="none" w:sz="0" w:space="0" w:color="auto"/>
                    <w:bottom w:val="none" w:sz="0" w:space="0" w:color="auto"/>
                    <w:right w:val="none" w:sz="0" w:space="0" w:color="auto"/>
                  </w:divBdr>
                  <w:divsChild>
                    <w:div w:id="9044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5203">
      <w:bodyDiv w:val="1"/>
      <w:marLeft w:val="0"/>
      <w:marRight w:val="0"/>
      <w:marTop w:val="0"/>
      <w:marBottom w:val="0"/>
      <w:divBdr>
        <w:top w:val="none" w:sz="0" w:space="0" w:color="auto"/>
        <w:left w:val="none" w:sz="0" w:space="0" w:color="auto"/>
        <w:bottom w:val="none" w:sz="0" w:space="0" w:color="auto"/>
        <w:right w:val="none" w:sz="0" w:space="0" w:color="auto"/>
      </w:divBdr>
      <w:divsChild>
        <w:div w:id="47192233">
          <w:marLeft w:val="0"/>
          <w:marRight w:val="0"/>
          <w:marTop w:val="0"/>
          <w:marBottom w:val="0"/>
          <w:divBdr>
            <w:top w:val="none" w:sz="0" w:space="0" w:color="auto"/>
            <w:left w:val="none" w:sz="0" w:space="0" w:color="auto"/>
            <w:bottom w:val="none" w:sz="0" w:space="0" w:color="auto"/>
            <w:right w:val="none" w:sz="0" w:space="0" w:color="auto"/>
          </w:divBdr>
          <w:divsChild>
            <w:div w:id="1125198857">
              <w:marLeft w:val="0"/>
              <w:marRight w:val="0"/>
              <w:marTop w:val="0"/>
              <w:marBottom w:val="0"/>
              <w:divBdr>
                <w:top w:val="none" w:sz="0" w:space="0" w:color="auto"/>
                <w:left w:val="none" w:sz="0" w:space="0" w:color="auto"/>
                <w:bottom w:val="none" w:sz="0" w:space="0" w:color="auto"/>
                <w:right w:val="none" w:sz="0" w:space="0" w:color="auto"/>
              </w:divBdr>
              <w:divsChild>
                <w:div w:id="1880703976">
                  <w:marLeft w:val="0"/>
                  <w:marRight w:val="0"/>
                  <w:marTop w:val="0"/>
                  <w:marBottom w:val="0"/>
                  <w:divBdr>
                    <w:top w:val="none" w:sz="0" w:space="0" w:color="auto"/>
                    <w:left w:val="none" w:sz="0" w:space="0" w:color="auto"/>
                    <w:bottom w:val="none" w:sz="0" w:space="0" w:color="auto"/>
                    <w:right w:val="none" w:sz="0" w:space="0" w:color="auto"/>
                  </w:divBdr>
                  <w:divsChild>
                    <w:div w:id="16327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3549">
      <w:bodyDiv w:val="1"/>
      <w:marLeft w:val="0"/>
      <w:marRight w:val="0"/>
      <w:marTop w:val="0"/>
      <w:marBottom w:val="0"/>
      <w:divBdr>
        <w:top w:val="none" w:sz="0" w:space="0" w:color="auto"/>
        <w:left w:val="none" w:sz="0" w:space="0" w:color="auto"/>
        <w:bottom w:val="none" w:sz="0" w:space="0" w:color="auto"/>
        <w:right w:val="none" w:sz="0" w:space="0" w:color="auto"/>
      </w:divBdr>
    </w:div>
    <w:div w:id="538011500">
      <w:bodyDiv w:val="1"/>
      <w:marLeft w:val="0"/>
      <w:marRight w:val="0"/>
      <w:marTop w:val="0"/>
      <w:marBottom w:val="0"/>
      <w:divBdr>
        <w:top w:val="none" w:sz="0" w:space="0" w:color="auto"/>
        <w:left w:val="none" w:sz="0" w:space="0" w:color="auto"/>
        <w:bottom w:val="none" w:sz="0" w:space="0" w:color="auto"/>
        <w:right w:val="none" w:sz="0" w:space="0" w:color="auto"/>
      </w:divBdr>
    </w:div>
    <w:div w:id="1129401625">
      <w:bodyDiv w:val="1"/>
      <w:marLeft w:val="0"/>
      <w:marRight w:val="0"/>
      <w:marTop w:val="0"/>
      <w:marBottom w:val="0"/>
      <w:divBdr>
        <w:top w:val="none" w:sz="0" w:space="0" w:color="auto"/>
        <w:left w:val="none" w:sz="0" w:space="0" w:color="auto"/>
        <w:bottom w:val="none" w:sz="0" w:space="0" w:color="auto"/>
        <w:right w:val="none" w:sz="0" w:space="0" w:color="auto"/>
      </w:divBdr>
    </w:div>
    <w:div w:id="1760247589">
      <w:bodyDiv w:val="1"/>
      <w:marLeft w:val="0"/>
      <w:marRight w:val="0"/>
      <w:marTop w:val="0"/>
      <w:marBottom w:val="0"/>
      <w:divBdr>
        <w:top w:val="none" w:sz="0" w:space="0" w:color="auto"/>
        <w:left w:val="none" w:sz="0" w:space="0" w:color="auto"/>
        <w:bottom w:val="none" w:sz="0" w:space="0" w:color="auto"/>
        <w:right w:val="none" w:sz="0" w:space="0" w:color="auto"/>
      </w:divBdr>
      <w:divsChild>
        <w:div w:id="1663662221">
          <w:marLeft w:val="0"/>
          <w:marRight w:val="0"/>
          <w:marTop w:val="0"/>
          <w:marBottom w:val="0"/>
          <w:divBdr>
            <w:top w:val="none" w:sz="0" w:space="0" w:color="auto"/>
            <w:left w:val="none" w:sz="0" w:space="0" w:color="auto"/>
            <w:bottom w:val="none" w:sz="0" w:space="0" w:color="auto"/>
            <w:right w:val="none" w:sz="0" w:space="0" w:color="auto"/>
          </w:divBdr>
          <w:divsChild>
            <w:div w:id="225728347">
              <w:marLeft w:val="0"/>
              <w:marRight w:val="0"/>
              <w:marTop w:val="0"/>
              <w:marBottom w:val="0"/>
              <w:divBdr>
                <w:top w:val="none" w:sz="0" w:space="0" w:color="auto"/>
                <w:left w:val="none" w:sz="0" w:space="0" w:color="auto"/>
                <w:bottom w:val="none" w:sz="0" w:space="0" w:color="auto"/>
                <w:right w:val="none" w:sz="0" w:space="0" w:color="auto"/>
              </w:divBdr>
            </w:div>
          </w:divsChild>
        </w:div>
        <w:div w:id="786702314">
          <w:marLeft w:val="0"/>
          <w:marRight w:val="0"/>
          <w:marTop w:val="0"/>
          <w:marBottom w:val="0"/>
          <w:divBdr>
            <w:top w:val="none" w:sz="0" w:space="0" w:color="auto"/>
            <w:left w:val="none" w:sz="0" w:space="0" w:color="auto"/>
            <w:bottom w:val="none" w:sz="0" w:space="0" w:color="auto"/>
            <w:right w:val="none" w:sz="0" w:space="0" w:color="auto"/>
          </w:divBdr>
          <w:divsChild>
            <w:div w:id="1166938698">
              <w:marLeft w:val="0"/>
              <w:marRight w:val="0"/>
              <w:marTop w:val="0"/>
              <w:marBottom w:val="0"/>
              <w:divBdr>
                <w:top w:val="none" w:sz="0" w:space="0" w:color="auto"/>
                <w:left w:val="none" w:sz="0" w:space="0" w:color="auto"/>
                <w:bottom w:val="none" w:sz="0" w:space="0" w:color="auto"/>
                <w:right w:val="none" w:sz="0" w:space="0" w:color="auto"/>
              </w:divBdr>
              <w:divsChild>
                <w:div w:id="1162895882">
                  <w:marLeft w:val="0"/>
                  <w:marRight w:val="0"/>
                  <w:marTop w:val="0"/>
                  <w:marBottom w:val="0"/>
                  <w:divBdr>
                    <w:top w:val="none" w:sz="0" w:space="0" w:color="auto"/>
                    <w:left w:val="none" w:sz="0" w:space="0" w:color="auto"/>
                    <w:bottom w:val="none" w:sz="0" w:space="0" w:color="auto"/>
                    <w:right w:val="none" w:sz="0" w:space="0" w:color="auto"/>
                  </w:divBdr>
                  <w:divsChild>
                    <w:div w:id="1091002683">
                      <w:marLeft w:val="0"/>
                      <w:marRight w:val="0"/>
                      <w:marTop w:val="0"/>
                      <w:marBottom w:val="0"/>
                      <w:divBdr>
                        <w:top w:val="none" w:sz="0" w:space="0" w:color="auto"/>
                        <w:left w:val="none" w:sz="0" w:space="0" w:color="auto"/>
                        <w:bottom w:val="none" w:sz="0" w:space="0" w:color="auto"/>
                        <w:right w:val="none" w:sz="0" w:space="0" w:color="auto"/>
                      </w:divBdr>
                      <w:divsChild>
                        <w:div w:id="2079089509">
                          <w:marLeft w:val="0"/>
                          <w:marRight w:val="0"/>
                          <w:marTop w:val="0"/>
                          <w:marBottom w:val="0"/>
                          <w:divBdr>
                            <w:top w:val="none" w:sz="0" w:space="0" w:color="auto"/>
                            <w:left w:val="none" w:sz="0" w:space="0" w:color="auto"/>
                            <w:bottom w:val="none" w:sz="0" w:space="0" w:color="auto"/>
                            <w:right w:val="none" w:sz="0" w:space="0" w:color="auto"/>
                          </w:divBdr>
                          <w:divsChild>
                            <w:div w:id="1767923514">
                              <w:marLeft w:val="0"/>
                              <w:marRight w:val="0"/>
                              <w:marTop w:val="0"/>
                              <w:marBottom w:val="0"/>
                              <w:divBdr>
                                <w:top w:val="none" w:sz="0" w:space="0" w:color="auto"/>
                                <w:left w:val="none" w:sz="0" w:space="0" w:color="auto"/>
                                <w:bottom w:val="none" w:sz="0" w:space="0" w:color="auto"/>
                                <w:right w:val="none" w:sz="0" w:space="0" w:color="auto"/>
                              </w:divBdr>
                            </w:div>
                            <w:div w:id="17519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779942">
      <w:bodyDiv w:val="1"/>
      <w:marLeft w:val="0"/>
      <w:marRight w:val="0"/>
      <w:marTop w:val="0"/>
      <w:marBottom w:val="0"/>
      <w:divBdr>
        <w:top w:val="none" w:sz="0" w:space="0" w:color="auto"/>
        <w:left w:val="none" w:sz="0" w:space="0" w:color="auto"/>
        <w:bottom w:val="none" w:sz="0" w:space="0" w:color="auto"/>
        <w:right w:val="none" w:sz="0" w:space="0" w:color="auto"/>
      </w:divBdr>
    </w:div>
    <w:div w:id="194491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anet.org/guidelines-and-quality/guidelines/oncology-guidelines/prostate-cancer" TargetMode="External"/><Relationship Id="rId13" Type="http://schemas.openxmlformats.org/officeDocument/2006/relationships/hyperlink" Target="https://www.nejm.org/doi/full/10.1056/nejmoa1715546" TargetMode="External"/><Relationship Id="rId3" Type="http://schemas.openxmlformats.org/officeDocument/2006/relationships/settings" Target="settings.xml"/><Relationship Id="rId7" Type="http://schemas.openxmlformats.org/officeDocument/2006/relationships/hyperlink" Target="https://www.nccn.org/guidelines/guidelines-detail?category=1&amp;id=1459" TargetMode="External"/><Relationship Id="rId12" Type="http://schemas.openxmlformats.org/officeDocument/2006/relationships/hyperlink" Target="https://www.auanet.org/guidelines-and-quality/guidelines/oncology-guidelines/prostate-canc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cn.org/guidelines/guidelines-detail?category=1&amp;id=1459"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janssenscience.com/therapeutic-areas/oncology/congress/ecop-2024" TargetMode="External"/><Relationship Id="rId4" Type="http://schemas.openxmlformats.org/officeDocument/2006/relationships/webSettings" Target="webSettings.xml"/><Relationship Id="rId9" Type="http://schemas.openxmlformats.org/officeDocument/2006/relationships/hyperlink" Target="http://www.ascopubs.org/doi/pdf/10.1200/JCO.20.03488" TargetMode="External"/><Relationship Id="rId14" Type="http://schemas.openxmlformats.org/officeDocument/2006/relationships/hyperlink" Target="https://www.janssenlabels.com/package-insert/product-monograph/prescribing-information/ERLEADA-p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3834</Words>
  <Characters>21857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Kauff</dc:creator>
  <cp:keywords/>
  <dc:description/>
  <cp:lastModifiedBy>Ted Papoulas</cp:lastModifiedBy>
  <cp:revision>7</cp:revision>
  <cp:lastPrinted>2024-11-04T23:14:00Z</cp:lastPrinted>
  <dcterms:created xsi:type="dcterms:W3CDTF">2024-11-19T13:56:00Z</dcterms:created>
  <dcterms:modified xsi:type="dcterms:W3CDTF">2024-11-19T16:56:00Z</dcterms:modified>
</cp:coreProperties>
</file>